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附件：主要快递线路及时限</w:t>
      </w:r>
    </w:p>
    <w:p>
      <w:pPr>
        <w:pStyle w:val="8"/>
        <w:widowControl/>
        <w:numPr>
          <w:ilvl w:val="0"/>
          <w:numId w:val="1"/>
        </w:numPr>
        <w:spacing w:line="520" w:lineRule="exact"/>
        <w:ind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线路及报价表</w:t>
      </w:r>
    </w:p>
    <w:tbl>
      <w:tblPr>
        <w:tblStyle w:val="4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1816"/>
        <w:gridCol w:w="1504"/>
        <w:gridCol w:w="1326"/>
        <w:gridCol w:w="1035"/>
        <w:gridCol w:w="1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报 价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3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区域</w:t>
            </w:r>
          </w:p>
        </w:tc>
        <w:tc>
          <w:tcPr>
            <w:tcW w:w="18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1kg以下（含）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1-2kg（含）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2-3kg（含）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3kg以上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highlight w:val="none"/>
              </w:rPr>
              <w:t>首重（1kg）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highlight w:val="none"/>
              </w:rPr>
              <w:t>续重（1kg）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广东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广西、福建、海南、江苏、浙江、上海、安徽、湖南、湖北、河南、江西、北京、天津、云南、贵州、河北、山东、重庆、四川、陕西、山西、黑龙江、吉林、辽宁、甘肃、宁夏、内蒙古、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新疆、西藏、青海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highlight w:val="none"/>
              </w:rPr>
              <w:t>报价参考：平均重量1.2kg，2kg以下占比80%，江浙沪、泛珠三角占比40%，环渤海区域15%，云贵川区域15%</w:t>
            </w:r>
          </w:p>
        </w:tc>
      </w:tr>
    </w:tbl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备注：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1、此报价含6%快递业增值税；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2、此报价按发货结算，退货不收取费用；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3、此报价包括上门取货、运输、配送、税费、装卸、上楼、保险等整体报价；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hint="eastAsia" w:ascii="仿宋" w:hAnsi="仿宋" w:eastAsia="仿宋" w:cs="仿宋"/>
          <w:b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/>
          <w:sz w:val="18"/>
          <w:szCs w:val="18"/>
          <w:highlight w:val="none"/>
        </w:rPr>
        <w:t>4、此报价含KPI考核，另退货赔偿需当面清点，与商家平台核损需在交接后一周内提出；</w:t>
      </w:r>
    </w:p>
    <w:p>
      <w:pPr>
        <w:pStyle w:val="8"/>
        <w:widowControl/>
        <w:spacing w:line="520" w:lineRule="exact"/>
        <w:ind w:left="720" w:firstLine="0" w:firstLineChars="0"/>
        <w:jc w:val="both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</w:p>
    <w:p>
      <w:pPr>
        <w:pStyle w:val="8"/>
        <w:widowControl/>
        <w:spacing w:line="520" w:lineRule="exact"/>
        <w:ind w:left="720" w:firstLine="0" w:firstLineChars="0"/>
        <w:jc w:val="left"/>
        <w:rPr>
          <w:rFonts w:ascii="仿宋" w:hAnsi="仿宋" w:eastAsia="仿宋" w:cs="仿宋"/>
          <w:b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  <w:highlight w:val="none"/>
        </w:rPr>
        <w:t>二、配送时限要求</w:t>
      </w:r>
    </w:p>
    <w:tbl>
      <w:tblPr>
        <w:tblStyle w:val="4"/>
        <w:tblW w:w="9924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01"/>
        <w:gridCol w:w="1200"/>
        <w:gridCol w:w="2010"/>
        <w:gridCol w:w="2160"/>
        <w:gridCol w:w="2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始发城市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目的省份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目的城市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目的行政区</w:t>
            </w:r>
          </w:p>
        </w:tc>
        <w:tc>
          <w:tcPr>
            <w:tcW w:w="2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时效(小时)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安徽省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合肥市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马鞍山市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阜阳市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宿州市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芜湖市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蚌埠市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铜陵市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滁州市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六安市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池州市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宣城市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北京市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北京市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福建省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福州市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厦门市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莆田市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泉州市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龙岩市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甘肃省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兰州市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金昌市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白银市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靖远县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会宁县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景泰县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武威市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平凉市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酒泉市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庆阳市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定西市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陇南市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临夏回族自治州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嘉峪关市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广东省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深圳市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惠州市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珠海市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佛山市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清远市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韶关市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湛江市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潮州市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揭阳市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汕头市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茂名市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肇庆市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梅州市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汕尾市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阳江市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云浮市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广西壮族自治区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南宁市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柳州市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桂林市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梧州市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防城港市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北海市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钦州市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百色市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贺州市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来宾市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崇左市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贵州省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贵阳市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黔西南布依族苗族自治州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黔东南苗族侗族自治州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黔南布依族苗族自治州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六盘水市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遵义市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安顺市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毕节市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三亚市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三沙市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五指山市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琼海市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儋州市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文昌市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万宁市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东方市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定安县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屯昌县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澄迈县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临高县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白沙黎族自治县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昌江黎族自治县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乐东黎族自治县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陵水黎族自治县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保亭黎族苗族自治县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琼中黎族苗族自治县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西沙群岛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南沙群岛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中沙群岛的岛礁及其海域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石家庄市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唐山市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秦皇岛市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邯郸市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邢台市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张家口市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承德市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沧州市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廊坊市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衡水市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河南省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郑州市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洛阳市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开封市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平顶山市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鹤壁市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焦作市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濮阳市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许昌市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漯河市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三门峡市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商丘市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信阳市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周口市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驻马店市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黑龙江省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大兴安岭地区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哈尔滨市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齐齐哈尔市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鸡西市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鹤岗市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双鸭山市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大庆市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伊春市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佳木斯市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七台河市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牡丹江市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黑河市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绥化市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武汉市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十堰市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襄阳市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鄂州市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荆门市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孝感市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荆州市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黄冈市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咸宁市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随州市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恩施土家族苗族自治州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仙桃市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潜江市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神农架林区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天门市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长沙市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株洲市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湘潭市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衡阳市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邵阳市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岳阳市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常德市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张家界市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益阳市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郴州市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怀化市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娄底市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湘西土家族苗族自治州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长春市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四平市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通化市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松原市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白城市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延边州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江苏省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徐州市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淮安市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镇江市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无锡市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苏州市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连云港市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盐城市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扬州市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泰州市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宿迁市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南京市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江西省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南昌市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景德镇市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萍乡市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九江市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新余市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鹰潭市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赣州市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吉安市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抚州市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上饶市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辽宁省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丹东市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锦州市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沈阳市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鞍山市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葫芦岛市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抚顺市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本溪市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营口市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阜新市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辽阳市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盘锦市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铁岭市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朝阳市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内蒙古自治区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呼和浩特市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赤峰市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通辽市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鄂尔多斯市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呼伦贝尔市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巴彦淖尔市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乌兰察布市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兴安盟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锡林郭勒盟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阿拉善盟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宁夏回族自治区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银川市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石嘴山市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吴忠市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固原市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中卫市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青海省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西宁市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海东地区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黄南藏族自治州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海南藏族自治州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果洛藏族自治州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玉树藏族自治州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海西蒙古族藏族自治州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山东省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济南市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潍坊市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烟台市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威海市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日照市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青岛市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淄博市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枣庄市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东营市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济宁市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泰安市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莱芜市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临沂市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聊城市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滨州市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菏泽市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太原市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大同市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阳泉市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长治市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晋城市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朔州市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晋中市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279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运城市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忻州市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吕梁市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陕西省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西安市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铜川市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宝鸡市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咸阳市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渭南市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延安市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289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汉中市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榆林市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安康市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商洛市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上海市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上海市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四川省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成都市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自贡市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攀枝花市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泸州市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299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绵阳市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广元市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遂宁市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宜宾市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内江市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乐山市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南充市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眉山市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广安市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达州市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309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雅安市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巴中市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资阳市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阿坝藏族羌族自治州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甘孜藏族自治州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凉山彝族自治州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天津市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天津市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西藏自治区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拉萨市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林周县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当雄县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319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尼木县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曲水县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堆龙德庆县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达孜县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墨竹工卡县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昌都地区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山南地区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日喀则地区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那曲地区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阿里地区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329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林芝地区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新疆维吾尔自治区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阿勒泰地区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乌鲁木齐市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克拉玛依市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吐鲁番地区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哈密地区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昌吉回族自治州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博尔塔拉蒙古自治州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巴音郭楞蒙古自治州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阿克苏地区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339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克孜勒苏柯尔克孜自治州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喀什地区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和田地区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伊犁哈萨克自治州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塔城地区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石河子市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阿拉尔市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图木舒克市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五家渠市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云南省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普洱市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349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临沧市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楚雄彝族自治州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红河哈尼族彝族自治州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文山壮族苗族自治州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西双版纳傣族自治州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大理白族自治州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德宏傣族景颇族自治州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怒江傈僳族自治州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迪庆藏族自治州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昆明市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359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曲靖市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玉溪市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保山市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昭通市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丽江市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浙江省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宁波市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温州市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366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绍兴市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367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杭州市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368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嘉兴市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369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湖州市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金华市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371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衢州市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372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舟山市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373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台州市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374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丽水市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375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0" w:rightChars="0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  <w:t>清远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highlight w:val="none"/>
              </w:rPr>
              <w:t>包含目的城市行政区内所有市、区、县</w:t>
            </w:r>
          </w:p>
        </w:tc>
        <w:tc>
          <w:tcPr>
            <w:tcW w:w="2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  <w:highlight w:val="none"/>
              </w:rPr>
              <w:t>72</w:t>
            </w:r>
          </w:p>
        </w:tc>
      </w:tr>
    </w:tbl>
    <w:p>
      <w:pPr>
        <w:rPr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B6666"/>
    <w:multiLevelType w:val="multilevel"/>
    <w:tmpl w:val="317B666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04"/>
    <w:rsid w:val="00182805"/>
    <w:rsid w:val="00305DA8"/>
    <w:rsid w:val="0031702E"/>
    <w:rsid w:val="00415959"/>
    <w:rsid w:val="00455079"/>
    <w:rsid w:val="004F123C"/>
    <w:rsid w:val="00575C1C"/>
    <w:rsid w:val="005B5F33"/>
    <w:rsid w:val="00883966"/>
    <w:rsid w:val="008F7088"/>
    <w:rsid w:val="0094239F"/>
    <w:rsid w:val="009E5B2D"/>
    <w:rsid w:val="00AA2FAA"/>
    <w:rsid w:val="00AE55F4"/>
    <w:rsid w:val="00C01CA4"/>
    <w:rsid w:val="00C26C04"/>
    <w:rsid w:val="00E95413"/>
    <w:rsid w:val="00EA6B79"/>
    <w:rsid w:val="00FE2051"/>
    <w:rsid w:val="30B172E4"/>
    <w:rsid w:val="3DD3645C"/>
    <w:rsid w:val="5C0F10B2"/>
    <w:rsid w:val="791B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color w:val="000000"/>
      <w:kern w:val="0"/>
      <w:sz w:val="18"/>
      <w:szCs w:val="18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7">
    <w:name w:val="xl7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8">
    <w:name w:val="xl7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19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0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paragraph" w:customStyle="1" w:styleId="21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微软雅黑" w:hAnsi="微软雅黑" w:eastAsia="微软雅黑" w:cs="宋体"/>
      <w:kern w:val="0"/>
      <w:sz w:val="18"/>
      <w:szCs w:val="18"/>
    </w:rPr>
  </w:style>
  <w:style w:type="character" w:customStyle="1" w:styleId="22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1137</Words>
  <Characters>6484</Characters>
  <Lines>54</Lines>
  <Paragraphs>15</Paragraphs>
  <TotalTime>0</TotalTime>
  <ScaleCrop>false</ScaleCrop>
  <LinksUpToDate>false</LinksUpToDate>
  <CharactersWithSpaces>7606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2019-08-27T09:49:00Z</dcterms:created>
  <dc:creator>石琳</dc:creator>
  <cp:lastModifiedBy>李超平</cp:lastModifiedBy>
  <dcterms:modified xsi:type="dcterms:W3CDTF">2020-08-25T06:53:23Z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