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江苏</w:t>
      </w:r>
      <w:r>
        <w:rPr>
          <w:rFonts w:hint="eastAsia" w:ascii="华文行楷" w:eastAsia="华文行楷"/>
          <w:b/>
          <w:bCs/>
          <w:sz w:val="44"/>
          <w:szCs w:val="44"/>
        </w:rPr>
        <w:t>恒顺</w:t>
      </w:r>
      <w:r>
        <w:rPr>
          <w:rFonts w:hint="eastAsia"/>
          <w:b/>
          <w:bCs/>
          <w:sz w:val="36"/>
          <w:szCs w:val="36"/>
        </w:rPr>
        <w:t>醋业股份有限公司</w:t>
      </w:r>
    </w:p>
    <w:p>
      <w:pPr>
        <w:tabs>
          <w:tab w:val="left" w:pos="6253"/>
        </w:tabs>
        <w:rPr>
          <w:sz w:val="28"/>
          <w:szCs w:val="28"/>
        </w:rPr>
      </w:pPr>
      <w:r>
        <w:rPr>
          <w:sz w:val="28"/>
          <w:szCs w:val="28"/>
        </w:rPr>
        <w:tab/>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9828" w:type="dxa"/>
          </w:tcPr>
          <w:p>
            <w:pPr>
              <w:jc w:val="center"/>
              <w:rPr>
                <w:sz w:val="32"/>
                <w:szCs w:val="32"/>
                <w:u w:val="double"/>
              </w:rPr>
            </w:pPr>
            <w:r>
              <w:rPr>
                <w:rFonts w:hint="eastAsia"/>
                <w:sz w:val="32"/>
                <w:szCs w:val="32"/>
                <w:u w:val="double"/>
              </w:rPr>
              <w:t>原 辅 料 检 验 标 准</w:t>
            </w:r>
          </w:p>
          <w:p>
            <w:pPr>
              <w:jc w:val="center"/>
              <w:rPr>
                <w:color w:val="FF0000"/>
                <w:sz w:val="28"/>
                <w:szCs w:val="28"/>
              </w:rPr>
            </w:pPr>
            <w:r>
              <w:rPr>
                <w:rFonts w:hint="eastAsia"/>
                <w:b/>
                <w:bCs/>
                <w:sz w:val="32"/>
                <w:szCs w:val="32"/>
              </w:rPr>
              <w:t>大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828" w:type="dxa"/>
          </w:tcPr>
          <w:p>
            <w:pPr>
              <w:spacing w:line="540" w:lineRule="exact"/>
              <w:rPr>
                <w:rFonts w:ascii="宋体" w:hAnsi="宋体"/>
                <w:b/>
                <w:sz w:val="28"/>
              </w:rPr>
            </w:pPr>
            <w:r>
              <w:rPr>
                <w:rFonts w:hint="eastAsia" w:ascii="宋体" w:hAnsi="宋体"/>
                <w:b/>
                <w:sz w:val="28"/>
              </w:rPr>
              <w:t>一、产品描述:</w:t>
            </w:r>
          </w:p>
          <w:p>
            <w:pPr>
              <w:spacing w:line="540" w:lineRule="exact"/>
              <w:rPr>
                <w:sz w:val="28"/>
                <w:szCs w:val="28"/>
              </w:rPr>
            </w:pPr>
            <w:r>
              <w:rPr>
                <w:rFonts w:hint="eastAsia"/>
                <w:sz w:val="28"/>
                <w:szCs w:val="28"/>
              </w:rPr>
              <w:t xml:space="preserve">    用非糯性稻谷制成的米，按其类型分为籼米（米粒呈长椭圆形或细长型）、粳米（米粒呈椭圆形）。要求符合国家标准GB/T1354 《大米》。</w:t>
            </w:r>
          </w:p>
          <w:p>
            <w:pPr>
              <w:spacing w:line="540" w:lineRule="exact"/>
              <w:rPr>
                <w:b/>
                <w:bCs/>
                <w:sz w:val="28"/>
                <w:szCs w:val="28"/>
              </w:rPr>
            </w:pPr>
            <w:r>
              <w:rPr>
                <w:rFonts w:hint="eastAsia"/>
                <w:b/>
                <w:bCs/>
                <w:sz w:val="28"/>
                <w:szCs w:val="28"/>
              </w:rPr>
              <w:t>二、通则要求：</w:t>
            </w:r>
          </w:p>
          <w:p>
            <w:pPr>
              <w:spacing w:line="540" w:lineRule="exact"/>
              <w:ind w:firstLine="544" w:firstLineChars="200"/>
              <w:rPr>
                <w:sz w:val="28"/>
                <w:szCs w:val="28"/>
              </w:rPr>
            </w:pPr>
            <w:r>
              <w:rPr>
                <w:rFonts w:hint="eastAsia"/>
                <w:sz w:val="28"/>
                <w:szCs w:val="28"/>
              </w:rPr>
              <w:t>1、此原料的来源、加工生产、处理过程均要符合相关法律法规的要求。原料供应商要具备法律法规所规定的相关资格（包括但不限于此：</w:t>
            </w:r>
            <w:r>
              <w:rPr>
                <w:rFonts w:hint="eastAsia"/>
                <w:b/>
                <w:bCs/>
                <w:sz w:val="28"/>
                <w:szCs w:val="28"/>
              </w:rPr>
              <w:t>营业执照、生产许可证、每年一次的产品型式检验报告（须包含农残、重金属、黄曲霉毒素指标）</w:t>
            </w:r>
            <w:r>
              <w:rPr>
                <w:rFonts w:hint="eastAsia"/>
                <w:sz w:val="28"/>
                <w:szCs w:val="28"/>
              </w:rPr>
              <w:t>）。</w:t>
            </w:r>
          </w:p>
          <w:p>
            <w:pPr>
              <w:tabs>
                <w:tab w:val="left" w:pos="780"/>
              </w:tabs>
              <w:spacing w:line="540" w:lineRule="exact"/>
              <w:ind w:firstLine="544" w:firstLineChars="200"/>
              <w:rPr>
                <w:sz w:val="28"/>
                <w:szCs w:val="28"/>
              </w:rPr>
            </w:pPr>
            <w:r>
              <w:rPr>
                <w:rFonts w:hint="eastAsia"/>
                <w:sz w:val="28"/>
                <w:szCs w:val="28"/>
              </w:rPr>
              <w:t>2、原料供应商必须确认所提供的产品符合国家食品安全法的相关条款和其他相关的法规。产品不允许掺杂使假。涉及的添加物及污染物（包括药剂残留、杀虫剂残留和重金属含量）</w:t>
            </w:r>
            <w:r>
              <w:rPr>
                <w:rFonts w:hint="eastAsia"/>
                <w:sz w:val="28"/>
                <w:szCs w:val="28"/>
                <w:lang w:eastAsia="zh-CN"/>
              </w:rPr>
              <w:t>都</w:t>
            </w:r>
            <w:r>
              <w:rPr>
                <w:rFonts w:hint="eastAsia"/>
                <w:sz w:val="28"/>
                <w:szCs w:val="28"/>
              </w:rPr>
              <w:t>必须符合国家法律法规。包括GB2760—2763的规定。</w:t>
            </w:r>
          </w:p>
          <w:p>
            <w:pPr>
              <w:tabs>
                <w:tab w:val="left" w:pos="780"/>
              </w:tabs>
              <w:spacing w:line="540" w:lineRule="exact"/>
              <w:ind w:firstLine="544" w:firstLineChars="200"/>
              <w:rPr>
                <w:sz w:val="28"/>
                <w:szCs w:val="28"/>
              </w:rPr>
            </w:pPr>
            <w:r>
              <w:rPr>
                <w:rFonts w:hint="eastAsia"/>
                <w:sz w:val="28"/>
                <w:szCs w:val="28"/>
              </w:rPr>
              <w:t>3、原料供应商名称须在公司年度《合格供方名录》中，实际生产加工企业也必须在公司《原料供方名录》中有收录。原料供应商及实际生产加工企业需提供年度有效的该供应产品的转基因成分调查表。</w:t>
            </w:r>
          </w:p>
          <w:p>
            <w:pPr>
              <w:tabs>
                <w:tab w:val="left" w:pos="780"/>
              </w:tabs>
              <w:spacing w:line="540" w:lineRule="exact"/>
              <w:ind w:firstLine="544" w:firstLineChars="200"/>
              <w:rPr>
                <w:sz w:val="28"/>
                <w:szCs w:val="28"/>
              </w:rPr>
            </w:pPr>
            <w:r>
              <w:rPr>
                <w:rFonts w:hint="eastAsia"/>
                <w:sz w:val="28"/>
                <w:szCs w:val="28"/>
              </w:rPr>
              <w:t>4、此原料的运输应使用符合食品卫生要求的运输工具，具有相应的防护措施保证产品质量，不得与对产品发生不良影响的物品混装。</w:t>
            </w:r>
          </w:p>
          <w:p>
            <w:pPr>
              <w:tabs>
                <w:tab w:val="left" w:pos="780"/>
              </w:tabs>
              <w:spacing w:line="540" w:lineRule="exact"/>
              <w:ind w:firstLine="544" w:firstLineChars="200"/>
              <w:rPr>
                <w:sz w:val="28"/>
                <w:szCs w:val="28"/>
              </w:rPr>
            </w:pPr>
            <w:r>
              <w:rPr>
                <w:rFonts w:hint="eastAsia"/>
                <w:sz w:val="28"/>
                <w:szCs w:val="28"/>
              </w:rPr>
              <w:t>5、此原料的包装必须完整，包装材料必须符合相应国家食品卫生标准。</w:t>
            </w:r>
          </w:p>
          <w:p>
            <w:pPr>
              <w:tabs>
                <w:tab w:val="left" w:pos="780"/>
              </w:tabs>
              <w:spacing w:line="540" w:lineRule="exact"/>
              <w:ind w:firstLine="544" w:firstLineChars="200"/>
              <w:rPr>
                <w:sz w:val="28"/>
                <w:szCs w:val="28"/>
              </w:rPr>
            </w:pPr>
            <w:r>
              <w:rPr>
                <w:rFonts w:hint="eastAsia"/>
                <w:sz w:val="28"/>
                <w:szCs w:val="28"/>
              </w:rPr>
              <w:t>6、供应商送货时应提供该原料实际生产企业，对应批次的出厂检验报告。</w:t>
            </w:r>
          </w:p>
          <w:p>
            <w:pPr>
              <w:tabs>
                <w:tab w:val="left" w:pos="780"/>
              </w:tabs>
              <w:spacing w:line="540" w:lineRule="exact"/>
              <w:ind w:firstLine="544" w:firstLineChars="200"/>
              <w:rPr>
                <w:sz w:val="28"/>
                <w:szCs w:val="28"/>
              </w:rPr>
            </w:pPr>
            <w:r>
              <w:rPr>
                <w:rFonts w:hint="eastAsia"/>
                <w:sz w:val="28"/>
                <w:szCs w:val="28"/>
              </w:rPr>
              <w:t>7、大米应达到国家</w:t>
            </w:r>
            <w:r>
              <w:rPr>
                <w:rFonts w:hint="eastAsia"/>
                <w:color w:val="FF0000"/>
                <w:sz w:val="28"/>
                <w:szCs w:val="28"/>
              </w:rPr>
              <w:t>三</w:t>
            </w:r>
            <w:r>
              <w:rPr>
                <w:rFonts w:hint="eastAsia"/>
                <w:sz w:val="28"/>
                <w:szCs w:val="28"/>
              </w:rPr>
              <w:t>级大米标准，各项指标按GB/T1354的规定执行。</w:t>
            </w:r>
          </w:p>
          <w:p>
            <w:pPr>
              <w:spacing w:line="540" w:lineRule="exact"/>
              <w:rPr>
                <w:b/>
                <w:sz w:val="28"/>
                <w:szCs w:val="28"/>
              </w:rPr>
            </w:pPr>
            <w:r>
              <w:rPr>
                <w:rFonts w:hint="eastAsia"/>
                <w:b/>
                <w:sz w:val="28"/>
                <w:szCs w:val="28"/>
              </w:rPr>
              <w:t>三、招标规定大米的质量指标：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835"/>
              <w:gridCol w:w="2770"/>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3" w:type="dxa"/>
                  <w:gridSpan w:val="2"/>
                  <w:vAlign w:val="center"/>
                </w:tcPr>
                <w:p>
                  <w:pPr>
                    <w:spacing w:line="520" w:lineRule="exact"/>
                    <w:jc w:val="center"/>
                    <w:rPr>
                      <w:sz w:val="24"/>
                      <w:szCs w:val="24"/>
                    </w:rPr>
                  </w:pPr>
                  <w:r>
                    <w:rPr>
                      <w:rFonts w:hint="eastAsia"/>
                      <w:sz w:val="24"/>
                      <w:szCs w:val="24"/>
                    </w:rPr>
                    <w:t>品种</w:t>
                  </w:r>
                </w:p>
              </w:tc>
              <w:tc>
                <w:tcPr>
                  <w:tcW w:w="2770" w:type="dxa"/>
                  <w:vAlign w:val="center"/>
                </w:tcPr>
                <w:p>
                  <w:pPr>
                    <w:spacing w:line="520" w:lineRule="exact"/>
                    <w:jc w:val="center"/>
                    <w:rPr>
                      <w:sz w:val="24"/>
                      <w:szCs w:val="24"/>
                    </w:rPr>
                  </w:pPr>
                  <w:r>
                    <w:rPr>
                      <w:rFonts w:hint="eastAsia"/>
                      <w:sz w:val="24"/>
                      <w:szCs w:val="24"/>
                    </w:rPr>
                    <w:t>籼米</w:t>
                  </w:r>
                </w:p>
              </w:tc>
              <w:tc>
                <w:tcPr>
                  <w:tcW w:w="3254" w:type="dxa"/>
                  <w:vAlign w:val="center"/>
                </w:tcPr>
                <w:p>
                  <w:pPr>
                    <w:spacing w:line="520" w:lineRule="exact"/>
                    <w:jc w:val="center"/>
                    <w:rPr>
                      <w:sz w:val="24"/>
                      <w:szCs w:val="24"/>
                    </w:rPr>
                  </w:pPr>
                  <w:r>
                    <w:rPr>
                      <w:rFonts w:hint="eastAsia"/>
                      <w:sz w:val="24"/>
                      <w:szCs w:val="24"/>
                    </w:rPr>
                    <w:t>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vMerge w:val="restart"/>
                  <w:vAlign w:val="center"/>
                </w:tcPr>
                <w:p>
                  <w:pPr>
                    <w:spacing w:line="520" w:lineRule="exact"/>
                    <w:jc w:val="center"/>
                    <w:rPr>
                      <w:sz w:val="24"/>
                      <w:szCs w:val="24"/>
                    </w:rPr>
                  </w:pPr>
                  <w:r>
                    <w:rPr>
                      <w:rFonts w:hint="eastAsia"/>
                      <w:sz w:val="24"/>
                      <w:szCs w:val="24"/>
                    </w:rPr>
                    <w:t>碎米</w:t>
                  </w:r>
                </w:p>
              </w:tc>
              <w:tc>
                <w:tcPr>
                  <w:tcW w:w="2835" w:type="dxa"/>
                  <w:vAlign w:val="center"/>
                </w:tcPr>
                <w:p>
                  <w:pPr>
                    <w:spacing w:line="520" w:lineRule="exact"/>
                    <w:jc w:val="center"/>
                    <w:rPr>
                      <w:sz w:val="24"/>
                      <w:szCs w:val="24"/>
                    </w:rPr>
                  </w:pPr>
                  <w:r>
                    <w:rPr>
                      <w:rFonts w:hint="eastAsia"/>
                      <w:sz w:val="24"/>
                      <w:szCs w:val="24"/>
                    </w:rPr>
                    <w:t>总量/%              ≤</w:t>
                  </w:r>
                </w:p>
              </w:tc>
              <w:tc>
                <w:tcPr>
                  <w:tcW w:w="2770" w:type="dxa"/>
                  <w:vAlign w:val="center"/>
                </w:tcPr>
                <w:p>
                  <w:pPr>
                    <w:spacing w:line="520" w:lineRule="exact"/>
                    <w:jc w:val="center"/>
                    <w:rPr>
                      <w:sz w:val="24"/>
                      <w:szCs w:val="24"/>
                    </w:rPr>
                  </w:pPr>
                  <w:r>
                    <w:rPr>
                      <w:rFonts w:hint="eastAsia"/>
                      <w:sz w:val="24"/>
                      <w:szCs w:val="24"/>
                    </w:rPr>
                    <w:t>30.0</w:t>
                  </w:r>
                </w:p>
              </w:tc>
              <w:tc>
                <w:tcPr>
                  <w:tcW w:w="3254" w:type="dxa"/>
                  <w:vAlign w:val="center"/>
                </w:tcPr>
                <w:p>
                  <w:pPr>
                    <w:spacing w:line="520" w:lineRule="exact"/>
                    <w:jc w:val="center"/>
                    <w:rPr>
                      <w:color w:val="FF0000"/>
                      <w:sz w:val="24"/>
                      <w:szCs w:val="24"/>
                    </w:rPr>
                  </w:pPr>
                  <w:r>
                    <w:rPr>
                      <w:rFonts w:hint="eastAsia"/>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vAlign w:val="center"/>
                </w:tcPr>
                <w:p>
                  <w:pPr>
                    <w:spacing w:line="520" w:lineRule="exact"/>
                    <w:jc w:val="center"/>
                    <w:rPr>
                      <w:sz w:val="24"/>
                      <w:szCs w:val="24"/>
                    </w:rPr>
                  </w:pPr>
                </w:p>
              </w:tc>
              <w:tc>
                <w:tcPr>
                  <w:tcW w:w="2835" w:type="dxa"/>
                  <w:vAlign w:val="center"/>
                </w:tcPr>
                <w:p>
                  <w:pPr>
                    <w:spacing w:line="520" w:lineRule="exact"/>
                    <w:jc w:val="center"/>
                    <w:rPr>
                      <w:sz w:val="24"/>
                      <w:szCs w:val="24"/>
                    </w:rPr>
                  </w:pPr>
                  <w:r>
                    <w:rPr>
                      <w:rFonts w:hint="eastAsia"/>
                      <w:sz w:val="24"/>
                      <w:szCs w:val="24"/>
                    </w:rPr>
                    <w:t>其中小碎米/%        ≤</w:t>
                  </w:r>
                </w:p>
              </w:tc>
              <w:tc>
                <w:tcPr>
                  <w:tcW w:w="2770" w:type="dxa"/>
                  <w:vAlign w:val="center"/>
                </w:tcPr>
                <w:p>
                  <w:pPr>
                    <w:spacing w:line="520" w:lineRule="exact"/>
                    <w:jc w:val="center"/>
                    <w:rPr>
                      <w:color w:val="FF0000"/>
                      <w:sz w:val="24"/>
                      <w:szCs w:val="24"/>
                    </w:rPr>
                  </w:pPr>
                  <w:r>
                    <w:rPr>
                      <w:rFonts w:hint="eastAsia"/>
                      <w:color w:val="auto"/>
                      <w:sz w:val="24"/>
                      <w:szCs w:val="24"/>
                    </w:rPr>
                    <w:t>2.0</w:t>
                  </w:r>
                </w:p>
              </w:tc>
              <w:tc>
                <w:tcPr>
                  <w:tcW w:w="3254" w:type="dxa"/>
                  <w:vAlign w:val="center"/>
                </w:tcPr>
                <w:p>
                  <w:pPr>
                    <w:spacing w:line="520" w:lineRule="exact"/>
                    <w:jc w:val="center"/>
                    <w:rPr>
                      <w:color w:val="FF0000"/>
                      <w:sz w:val="24"/>
                      <w:szCs w:val="24"/>
                    </w:rPr>
                  </w:pPr>
                  <w:r>
                    <w:rPr>
                      <w:rFonts w:hint="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gridSpan w:val="2"/>
                  <w:vAlign w:val="center"/>
                </w:tcPr>
                <w:p>
                  <w:pPr>
                    <w:spacing w:line="520" w:lineRule="exact"/>
                    <w:rPr>
                      <w:sz w:val="24"/>
                      <w:szCs w:val="24"/>
                    </w:rPr>
                  </w:pPr>
                  <w:r>
                    <w:rPr>
                      <w:rFonts w:hint="eastAsia"/>
                      <w:sz w:val="24"/>
                      <w:szCs w:val="24"/>
                    </w:rPr>
                    <w:t>不完善粒/%                 ≤</w:t>
                  </w:r>
                </w:p>
              </w:tc>
              <w:tc>
                <w:tcPr>
                  <w:tcW w:w="6024" w:type="dxa"/>
                  <w:gridSpan w:val="2"/>
                  <w:vAlign w:val="center"/>
                </w:tcPr>
                <w:p>
                  <w:pPr>
                    <w:spacing w:line="520" w:lineRule="exact"/>
                    <w:jc w:val="center"/>
                    <w:rPr>
                      <w:sz w:val="24"/>
                      <w:szCs w:val="24"/>
                    </w:rPr>
                  </w:pPr>
                  <w:r>
                    <w:rPr>
                      <w:rFonts w:hint="eastAsia"/>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vAlign w:val="center"/>
                </w:tcPr>
                <w:p>
                  <w:pPr>
                    <w:spacing w:line="520" w:lineRule="exact"/>
                    <w:jc w:val="center"/>
                    <w:rPr>
                      <w:color w:val="auto"/>
                      <w:sz w:val="24"/>
                      <w:szCs w:val="24"/>
                    </w:rPr>
                  </w:pPr>
                  <w:r>
                    <w:rPr>
                      <w:rFonts w:hint="eastAsia"/>
                      <w:color w:val="auto"/>
                      <w:sz w:val="24"/>
                      <w:szCs w:val="24"/>
                    </w:rPr>
                    <w:t>杂质</w:t>
                  </w:r>
                </w:p>
              </w:tc>
              <w:tc>
                <w:tcPr>
                  <w:tcW w:w="2835" w:type="dxa"/>
                  <w:vAlign w:val="center"/>
                </w:tcPr>
                <w:p>
                  <w:pPr>
                    <w:spacing w:line="520" w:lineRule="exact"/>
                    <w:jc w:val="center"/>
                    <w:rPr>
                      <w:color w:val="auto"/>
                      <w:sz w:val="24"/>
                      <w:szCs w:val="24"/>
                    </w:rPr>
                  </w:pPr>
                  <w:r>
                    <w:rPr>
                      <w:rFonts w:hint="eastAsia"/>
                      <w:color w:val="auto"/>
                      <w:sz w:val="24"/>
                      <w:szCs w:val="24"/>
                    </w:rPr>
                    <w:t>总量/%              ≤</w:t>
                  </w:r>
                </w:p>
              </w:tc>
              <w:tc>
                <w:tcPr>
                  <w:tcW w:w="6024" w:type="dxa"/>
                  <w:gridSpan w:val="2"/>
                  <w:vAlign w:val="center"/>
                </w:tcPr>
                <w:p>
                  <w:pPr>
                    <w:spacing w:line="520" w:lineRule="exact"/>
                    <w:jc w:val="center"/>
                    <w:rPr>
                      <w:color w:val="auto"/>
                      <w:sz w:val="24"/>
                      <w:szCs w:val="24"/>
                    </w:rPr>
                  </w:pPr>
                  <w:r>
                    <w:rPr>
                      <w:rFonts w:hint="eastAsia"/>
                      <w:color w:val="auto"/>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vMerge w:val="continue"/>
                  <w:vAlign w:val="center"/>
                </w:tcPr>
                <w:p>
                  <w:pPr>
                    <w:spacing w:line="520" w:lineRule="exact"/>
                    <w:jc w:val="center"/>
                    <w:rPr>
                      <w:color w:val="auto"/>
                      <w:sz w:val="24"/>
                      <w:szCs w:val="24"/>
                    </w:rPr>
                  </w:pPr>
                </w:p>
              </w:tc>
              <w:tc>
                <w:tcPr>
                  <w:tcW w:w="2835" w:type="dxa"/>
                  <w:vAlign w:val="center"/>
                </w:tcPr>
                <w:p>
                  <w:pPr>
                    <w:spacing w:line="520" w:lineRule="exact"/>
                    <w:rPr>
                      <w:color w:val="auto"/>
                      <w:sz w:val="24"/>
                      <w:szCs w:val="24"/>
                    </w:rPr>
                  </w:pPr>
                  <w:r>
                    <w:rPr>
                      <w:rFonts w:hint="eastAsia"/>
                      <w:color w:val="auto"/>
                      <w:sz w:val="24"/>
                      <w:szCs w:val="24"/>
                    </w:rPr>
                    <w:t>其中无机杂质含量/%  ≤</w:t>
                  </w:r>
                </w:p>
              </w:tc>
              <w:tc>
                <w:tcPr>
                  <w:tcW w:w="6024" w:type="dxa"/>
                  <w:gridSpan w:val="2"/>
                  <w:vAlign w:val="center"/>
                </w:tcPr>
                <w:p>
                  <w:pPr>
                    <w:spacing w:line="520" w:lineRule="exact"/>
                    <w:jc w:val="center"/>
                    <w:rPr>
                      <w:color w:val="auto"/>
                      <w:sz w:val="24"/>
                      <w:szCs w:val="24"/>
                    </w:rPr>
                  </w:pPr>
                  <w:r>
                    <w:rPr>
                      <w:rFonts w:hint="eastAsia"/>
                      <w:color w:val="auto"/>
                      <w:sz w:val="24"/>
                      <w:szCs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3" w:type="dxa"/>
                  <w:gridSpan w:val="2"/>
                  <w:vAlign w:val="center"/>
                </w:tcPr>
                <w:p>
                  <w:pPr>
                    <w:spacing w:line="520" w:lineRule="exact"/>
                    <w:rPr>
                      <w:color w:val="auto"/>
                      <w:sz w:val="24"/>
                      <w:szCs w:val="24"/>
                    </w:rPr>
                  </w:pPr>
                  <w:r>
                    <w:rPr>
                      <w:rFonts w:hint="eastAsia"/>
                      <w:color w:val="auto"/>
                      <w:sz w:val="24"/>
                      <w:szCs w:val="24"/>
                    </w:rPr>
                    <w:t>加工精度</w:t>
                  </w:r>
                </w:p>
              </w:tc>
              <w:tc>
                <w:tcPr>
                  <w:tcW w:w="6024" w:type="dxa"/>
                  <w:gridSpan w:val="2"/>
                  <w:vAlign w:val="center"/>
                </w:tcPr>
                <w:p>
                  <w:pPr>
                    <w:spacing w:line="520" w:lineRule="exact"/>
                    <w:jc w:val="center"/>
                    <w:rPr>
                      <w:color w:val="auto"/>
                      <w:sz w:val="24"/>
                      <w:szCs w:val="24"/>
                    </w:rPr>
                  </w:pPr>
                  <w:r>
                    <w:rPr>
                      <w:rFonts w:hint="eastAsia"/>
                      <w:color w:val="auto"/>
                      <w:sz w:val="24"/>
                      <w:szCs w:val="24"/>
                    </w:rPr>
                    <w:t>适碾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3" w:type="dxa"/>
                  <w:gridSpan w:val="2"/>
                  <w:vAlign w:val="center"/>
                </w:tcPr>
                <w:p>
                  <w:pPr>
                    <w:spacing w:line="520" w:lineRule="exact"/>
                    <w:rPr>
                      <w:sz w:val="24"/>
                      <w:szCs w:val="24"/>
                    </w:rPr>
                  </w:pPr>
                  <w:r>
                    <w:rPr>
                      <w:rFonts w:hint="eastAsia"/>
                      <w:sz w:val="24"/>
                      <w:szCs w:val="24"/>
                    </w:rPr>
                    <w:t>黄粒米含量/%               ≤</w:t>
                  </w:r>
                </w:p>
              </w:tc>
              <w:tc>
                <w:tcPr>
                  <w:tcW w:w="6024" w:type="dxa"/>
                  <w:gridSpan w:val="2"/>
                  <w:vAlign w:val="center"/>
                </w:tcPr>
                <w:p>
                  <w:pPr>
                    <w:spacing w:line="520" w:lineRule="exact"/>
                    <w:jc w:val="center"/>
                    <w:rPr>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3" w:type="dxa"/>
                  <w:gridSpan w:val="2"/>
                  <w:vAlign w:val="center"/>
                </w:tcPr>
                <w:p>
                  <w:pPr>
                    <w:spacing w:line="520" w:lineRule="exact"/>
                    <w:rPr>
                      <w:sz w:val="24"/>
                      <w:szCs w:val="24"/>
                    </w:rPr>
                  </w:pPr>
                  <w:r>
                    <w:rPr>
                      <w:rFonts w:hint="eastAsia"/>
                      <w:sz w:val="24"/>
                      <w:szCs w:val="24"/>
                    </w:rPr>
                    <w:t xml:space="preserve">互混率/%                   ≤ </w:t>
                  </w:r>
                </w:p>
              </w:tc>
              <w:tc>
                <w:tcPr>
                  <w:tcW w:w="6024" w:type="dxa"/>
                  <w:gridSpan w:val="2"/>
                  <w:vAlign w:val="center"/>
                </w:tcPr>
                <w:p>
                  <w:pPr>
                    <w:spacing w:line="520" w:lineRule="exact"/>
                    <w:jc w:val="center"/>
                    <w:rPr>
                      <w:sz w:val="24"/>
                      <w:szCs w:val="24"/>
                    </w:rPr>
                  </w:pPr>
                  <w:r>
                    <w:rPr>
                      <w:rFonts w:hint="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3" w:type="dxa"/>
                  <w:gridSpan w:val="2"/>
                  <w:vAlign w:val="center"/>
                </w:tcPr>
                <w:p>
                  <w:pPr>
                    <w:spacing w:line="520" w:lineRule="exact"/>
                    <w:rPr>
                      <w:sz w:val="24"/>
                      <w:szCs w:val="24"/>
                    </w:rPr>
                  </w:pPr>
                  <w:r>
                    <w:rPr>
                      <w:rFonts w:hint="eastAsia"/>
                      <w:sz w:val="24"/>
                      <w:szCs w:val="24"/>
                    </w:rPr>
                    <w:t>色泽、气味</w:t>
                  </w:r>
                </w:p>
              </w:tc>
              <w:tc>
                <w:tcPr>
                  <w:tcW w:w="6024" w:type="dxa"/>
                  <w:gridSpan w:val="2"/>
                  <w:vAlign w:val="center"/>
                </w:tcPr>
                <w:p>
                  <w:pPr>
                    <w:spacing w:line="520" w:lineRule="exact"/>
                    <w:jc w:val="center"/>
                    <w:rPr>
                      <w:sz w:val="24"/>
                      <w:szCs w:val="24"/>
                    </w:rPr>
                  </w:pPr>
                  <w:r>
                    <w:rPr>
                      <w:rFonts w:hint="eastAsia"/>
                      <w:sz w:val="24"/>
                      <w:szCs w:val="24"/>
                    </w:rPr>
                    <w:t>无异常色泽和气味</w:t>
                  </w:r>
                </w:p>
              </w:tc>
            </w:tr>
          </w:tbl>
          <w:p>
            <w:pPr>
              <w:spacing w:line="520" w:lineRule="exact"/>
              <w:rPr>
                <w:b/>
                <w:sz w:val="28"/>
                <w:szCs w:val="28"/>
              </w:rPr>
            </w:pPr>
            <w:r>
              <w:rPr>
                <w:rFonts w:hint="eastAsia"/>
                <w:b/>
                <w:sz w:val="28"/>
                <w:szCs w:val="28"/>
              </w:rPr>
              <w:t>四、检验标准：</w:t>
            </w:r>
          </w:p>
          <w:tbl>
            <w:tblPr>
              <w:tblStyle w:val="4"/>
              <w:tblW w:w="93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09"/>
              <w:gridCol w:w="2977"/>
              <w:gridCol w:w="2326"/>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850" w:type="dxa"/>
                  <w:vAlign w:val="center"/>
                </w:tcPr>
                <w:p>
                  <w:pPr>
                    <w:tabs>
                      <w:tab w:val="left" w:pos="68"/>
                    </w:tabs>
                    <w:spacing w:line="520" w:lineRule="exact"/>
                    <w:jc w:val="center"/>
                    <w:rPr>
                      <w:b/>
                      <w:sz w:val="24"/>
                      <w:szCs w:val="24"/>
                    </w:rPr>
                  </w:pPr>
                  <w:r>
                    <w:rPr>
                      <w:rFonts w:hint="eastAsia"/>
                      <w:b/>
                      <w:sz w:val="24"/>
                      <w:szCs w:val="24"/>
                    </w:rPr>
                    <w:t>序号</w:t>
                  </w:r>
                </w:p>
              </w:tc>
              <w:tc>
                <w:tcPr>
                  <w:tcW w:w="709" w:type="dxa"/>
                  <w:vAlign w:val="center"/>
                </w:tcPr>
                <w:p>
                  <w:pPr>
                    <w:tabs>
                      <w:tab w:val="left" w:pos="68"/>
                    </w:tabs>
                    <w:spacing w:line="520" w:lineRule="exact"/>
                    <w:jc w:val="center"/>
                    <w:rPr>
                      <w:b/>
                      <w:sz w:val="24"/>
                      <w:szCs w:val="24"/>
                    </w:rPr>
                  </w:pPr>
                  <w:r>
                    <w:rPr>
                      <w:rFonts w:hint="eastAsia"/>
                      <w:b/>
                      <w:sz w:val="24"/>
                      <w:szCs w:val="24"/>
                    </w:rPr>
                    <w:t>项目</w:t>
                  </w:r>
                </w:p>
              </w:tc>
              <w:tc>
                <w:tcPr>
                  <w:tcW w:w="7796" w:type="dxa"/>
                  <w:gridSpan w:val="3"/>
                  <w:vAlign w:val="center"/>
                </w:tcPr>
                <w:p>
                  <w:pPr>
                    <w:tabs>
                      <w:tab w:val="left" w:pos="68"/>
                    </w:tabs>
                    <w:spacing w:line="520" w:lineRule="exact"/>
                    <w:jc w:val="center"/>
                    <w:rPr>
                      <w:b/>
                      <w:sz w:val="24"/>
                      <w:szCs w:val="24"/>
                    </w:rPr>
                  </w:pPr>
                  <w:r>
                    <w:rPr>
                      <w:rFonts w:hint="eastAsia"/>
                      <w:b/>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restart"/>
                  <w:vAlign w:val="center"/>
                </w:tcPr>
                <w:p>
                  <w:pPr>
                    <w:tabs>
                      <w:tab w:val="left" w:pos="68"/>
                    </w:tabs>
                    <w:spacing w:line="520" w:lineRule="exact"/>
                    <w:jc w:val="center"/>
                    <w:rPr>
                      <w:sz w:val="24"/>
                      <w:szCs w:val="24"/>
                    </w:rPr>
                  </w:pPr>
                  <w:r>
                    <w:rPr>
                      <w:rFonts w:hint="eastAsia"/>
                      <w:sz w:val="24"/>
                      <w:szCs w:val="24"/>
                    </w:rPr>
                    <w:t>1</w:t>
                  </w:r>
                </w:p>
              </w:tc>
              <w:tc>
                <w:tcPr>
                  <w:tcW w:w="709" w:type="dxa"/>
                  <w:vMerge w:val="restart"/>
                  <w:vAlign w:val="center"/>
                </w:tcPr>
                <w:p>
                  <w:pPr>
                    <w:tabs>
                      <w:tab w:val="left" w:pos="68"/>
                    </w:tabs>
                    <w:spacing w:line="520" w:lineRule="exact"/>
                    <w:jc w:val="center"/>
                    <w:rPr>
                      <w:sz w:val="24"/>
                      <w:szCs w:val="24"/>
                    </w:rPr>
                  </w:pPr>
                  <w:r>
                    <w:rPr>
                      <w:rFonts w:hint="eastAsia"/>
                      <w:sz w:val="24"/>
                      <w:szCs w:val="24"/>
                    </w:rPr>
                    <w:t>资质</w:t>
                  </w:r>
                </w:p>
              </w:tc>
              <w:tc>
                <w:tcPr>
                  <w:tcW w:w="7796" w:type="dxa"/>
                  <w:gridSpan w:val="3"/>
                  <w:vAlign w:val="center"/>
                </w:tcPr>
                <w:p>
                  <w:pPr>
                    <w:tabs>
                      <w:tab w:val="left" w:pos="68"/>
                    </w:tabs>
                    <w:spacing w:line="520" w:lineRule="exact"/>
                    <w:rPr>
                      <w:sz w:val="24"/>
                      <w:szCs w:val="24"/>
                    </w:rPr>
                  </w:pPr>
                  <w:r>
                    <w:rPr>
                      <w:rFonts w:hint="eastAsia"/>
                      <w:sz w:val="24"/>
                      <w:szCs w:val="24"/>
                    </w:rPr>
                    <w:t>1、供货方名称在《合格供方名录》中有收录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vAlign w:val="center"/>
                </w:tcPr>
                <w:p>
                  <w:pPr>
                    <w:tabs>
                      <w:tab w:val="left" w:pos="68"/>
                    </w:tabs>
                    <w:spacing w:line="520" w:lineRule="exact"/>
                    <w:jc w:val="center"/>
                    <w:rPr>
                      <w:sz w:val="24"/>
                      <w:szCs w:val="24"/>
                    </w:rPr>
                  </w:pPr>
                </w:p>
              </w:tc>
              <w:tc>
                <w:tcPr>
                  <w:tcW w:w="709" w:type="dxa"/>
                  <w:vMerge w:val="continue"/>
                  <w:vAlign w:val="center"/>
                </w:tcPr>
                <w:p>
                  <w:pPr>
                    <w:tabs>
                      <w:tab w:val="left" w:pos="68"/>
                    </w:tabs>
                    <w:spacing w:line="520" w:lineRule="exact"/>
                    <w:jc w:val="center"/>
                    <w:rPr>
                      <w:sz w:val="24"/>
                      <w:szCs w:val="24"/>
                    </w:rPr>
                  </w:pPr>
                </w:p>
              </w:tc>
              <w:tc>
                <w:tcPr>
                  <w:tcW w:w="7796" w:type="dxa"/>
                  <w:gridSpan w:val="3"/>
                  <w:vAlign w:val="center"/>
                </w:tcPr>
                <w:p>
                  <w:pPr>
                    <w:tabs>
                      <w:tab w:val="left" w:pos="68"/>
                    </w:tabs>
                    <w:spacing w:line="520" w:lineRule="exact"/>
                    <w:rPr>
                      <w:sz w:val="24"/>
                      <w:szCs w:val="24"/>
                    </w:rPr>
                  </w:pPr>
                  <w:r>
                    <w:rPr>
                      <w:rFonts w:hint="eastAsia"/>
                      <w:sz w:val="24"/>
                      <w:szCs w:val="24"/>
                    </w:rPr>
                    <w:t>2、公司收录了供货方提供的年度所供原料转基因成分调查表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vAlign w:val="center"/>
                </w:tcPr>
                <w:p>
                  <w:pPr>
                    <w:tabs>
                      <w:tab w:val="left" w:pos="68"/>
                    </w:tabs>
                    <w:spacing w:line="520" w:lineRule="exact"/>
                    <w:jc w:val="center"/>
                    <w:rPr>
                      <w:sz w:val="24"/>
                      <w:szCs w:val="24"/>
                    </w:rPr>
                  </w:pPr>
                </w:p>
              </w:tc>
              <w:tc>
                <w:tcPr>
                  <w:tcW w:w="709" w:type="dxa"/>
                  <w:vMerge w:val="continue"/>
                  <w:vAlign w:val="center"/>
                </w:tcPr>
                <w:p>
                  <w:pPr>
                    <w:tabs>
                      <w:tab w:val="left" w:pos="68"/>
                    </w:tabs>
                    <w:spacing w:line="520" w:lineRule="exact"/>
                    <w:jc w:val="center"/>
                    <w:rPr>
                      <w:sz w:val="24"/>
                      <w:szCs w:val="24"/>
                    </w:rPr>
                  </w:pPr>
                </w:p>
              </w:tc>
              <w:tc>
                <w:tcPr>
                  <w:tcW w:w="7796" w:type="dxa"/>
                  <w:gridSpan w:val="3"/>
                  <w:vAlign w:val="center"/>
                </w:tcPr>
                <w:p>
                  <w:pPr>
                    <w:tabs>
                      <w:tab w:val="left" w:pos="68"/>
                    </w:tabs>
                    <w:spacing w:line="520" w:lineRule="exact"/>
                    <w:rPr>
                      <w:sz w:val="24"/>
                      <w:szCs w:val="24"/>
                    </w:rPr>
                  </w:pPr>
                  <w:r>
                    <w:rPr>
                      <w:rFonts w:hint="eastAsia"/>
                      <w:sz w:val="24"/>
                      <w:szCs w:val="24"/>
                    </w:rPr>
                    <w:t>3、供货方随货提供厂检报告、检验合格证，合格证内容准确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Align w:val="center"/>
                </w:tcPr>
                <w:p>
                  <w:pPr>
                    <w:tabs>
                      <w:tab w:val="left" w:pos="68"/>
                    </w:tabs>
                    <w:spacing w:line="520" w:lineRule="exact"/>
                    <w:jc w:val="center"/>
                    <w:rPr>
                      <w:sz w:val="24"/>
                      <w:szCs w:val="24"/>
                    </w:rPr>
                  </w:pPr>
                  <w:r>
                    <w:rPr>
                      <w:rFonts w:hint="eastAsia"/>
                      <w:sz w:val="24"/>
                      <w:szCs w:val="24"/>
                    </w:rPr>
                    <w:t>2</w:t>
                  </w:r>
                </w:p>
              </w:tc>
              <w:tc>
                <w:tcPr>
                  <w:tcW w:w="709" w:type="dxa"/>
                  <w:vAlign w:val="center"/>
                </w:tcPr>
                <w:p>
                  <w:pPr>
                    <w:tabs>
                      <w:tab w:val="left" w:pos="68"/>
                    </w:tabs>
                    <w:spacing w:line="520" w:lineRule="exact"/>
                    <w:jc w:val="center"/>
                    <w:rPr>
                      <w:sz w:val="24"/>
                      <w:szCs w:val="24"/>
                    </w:rPr>
                  </w:pPr>
                  <w:r>
                    <w:rPr>
                      <w:rFonts w:hint="eastAsia"/>
                      <w:sz w:val="24"/>
                      <w:szCs w:val="24"/>
                    </w:rPr>
                    <w:t>包装</w:t>
                  </w:r>
                </w:p>
              </w:tc>
              <w:tc>
                <w:tcPr>
                  <w:tcW w:w="7796" w:type="dxa"/>
                  <w:gridSpan w:val="3"/>
                  <w:vAlign w:val="center"/>
                </w:tcPr>
                <w:p>
                  <w:pPr>
                    <w:tabs>
                      <w:tab w:val="left" w:pos="68"/>
                    </w:tabs>
                    <w:spacing w:line="520" w:lineRule="exact"/>
                    <w:rPr>
                      <w:sz w:val="24"/>
                      <w:szCs w:val="24"/>
                    </w:rPr>
                  </w:pPr>
                  <w:r>
                    <w:rPr>
                      <w:rFonts w:hint="eastAsia"/>
                      <w:sz w:val="24"/>
                      <w:szCs w:val="24"/>
                    </w:rPr>
                    <w:t>包装袋整洁，包装完好，标识内容清晰、准确完整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restart"/>
                  <w:vAlign w:val="center"/>
                </w:tcPr>
                <w:p>
                  <w:pPr>
                    <w:tabs>
                      <w:tab w:val="left" w:pos="68"/>
                    </w:tabs>
                    <w:spacing w:line="520" w:lineRule="exact"/>
                    <w:jc w:val="center"/>
                    <w:rPr>
                      <w:sz w:val="24"/>
                      <w:szCs w:val="24"/>
                    </w:rPr>
                  </w:pPr>
                  <w:r>
                    <w:rPr>
                      <w:rFonts w:hint="eastAsia"/>
                      <w:sz w:val="24"/>
                      <w:szCs w:val="24"/>
                    </w:rPr>
                    <w:t>3</w:t>
                  </w:r>
                </w:p>
              </w:tc>
              <w:tc>
                <w:tcPr>
                  <w:tcW w:w="709" w:type="dxa"/>
                  <w:vMerge w:val="restart"/>
                  <w:vAlign w:val="center"/>
                </w:tcPr>
                <w:p>
                  <w:pPr>
                    <w:tabs>
                      <w:tab w:val="left" w:pos="68"/>
                    </w:tabs>
                    <w:spacing w:line="520" w:lineRule="exact"/>
                    <w:jc w:val="center"/>
                    <w:rPr>
                      <w:sz w:val="24"/>
                      <w:szCs w:val="24"/>
                    </w:rPr>
                  </w:pPr>
                  <w:r>
                    <w:rPr>
                      <w:rFonts w:hint="eastAsia"/>
                      <w:sz w:val="24"/>
                      <w:szCs w:val="24"/>
                    </w:rPr>
                    <w:t>感官</w:t>
                  </w:r>
                </w:p>
                <w:p>
                  <w:pPr>
                    <w:tabs>
                      <w:tab w:val="left" w:pos="68"/>
                    </w:tabs>
                    <w:spacing w:line="520" w:lineRule="exact"/>
                    <w:jc w:val="center"/>
                    <w:rPr>
                      <w:sz w:val="24"/>
                      <w:szCs w:val="24"/>
                    </w:rPr>
                  </w:pPr>
                  <w:r>
                    <w:rPr>
                      <w:rFonts w:hint="eastAsia"/>
                      <w:sz w:val="24"/>
                      <w:szCs w:val="24"/>
                    </w:rPr>
                    <w:t>指标</w:t>
                  </w:r>
                </w:p>
              </w:tc>
              <w:tc>
                <w:tcPr>
                  <w:tcW w:w="2977" w:type="dxa"/>
                  <w:vAlign w:val="center"/>
                </w:tcPr>
                <w:p>
                  <w:pPr>
                    <w:tabs>
                      <w:tab w:val="left" w:pos="68"/>
                    </w:tabs>
                    <w:spacing w:line="520" w:lineRule="exact"/>
                    <w:rPr>
                      <w:b/>
                      <w:sz w:val="24"/>
                      <w:szCs w:val="24"/>
                    </w:rPr>
                  </w:pPr>
                  <w:r>
                    <w:rPr>
                      <w:rFonts w:hint="eastAsia"/>
                      <w:sz w:val="24"/>
                      <w:szCs w:val="24"/>
                    </w:rPr>
                    <w:t>1、颜色</w:t>
                  </w:r>
                </w:p>
              </w:tc>
              <w:tc>
                <w:tcPr>
                  <w:tcW w:w="4819" w:type="dxa"/>
                  <w:gridSpan w:val="2"/>
                  <w:vAlign w:val="center"/>
                </w:tcPr>
                <w:p>
                  <w:pPr>
                    <w:tabs>
                      <w:tab w:val="left" w:pos="68"/>
                    </w:tabs>
                    <w:spacing w:line="520" w:lineRule="exact"/>
                    <w:rPr>
                      <w:b/>
                      <w:sz w:val="24"/>
                      <w:szCs w:val="24"/>
                    </w:rPr>
                  </w:pPr>
                  <w:r>
                    <w:rPr>
                      <w:rFonts w:hint="eastAsia"/>
                      <w:sz w:val="24"/>
                      <w:szCs w:val="24"/>
                    </w:rPr>
                    <w:t>洁白、无霉变、无结块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vAlign w:val="center"/>
                </w:tcPr>
                <w:p>
                  <w:pPr>
                    <w:tabs>
                      <w:tab w:val="left" w:pos="68"/>
                    </w:tabs>
                    <w:spacing w:line="520" w:lineRule="exact"/>
                    <w:jc w:val="center"/>
                    <w:rPr>
                      <w:sz w:val="24"/>
                      <w:szCs w:val="24"/>
                    </w:rPr>
                  </w:pPr>
                </w:p>
              </w:tc>
              <w:tc>
                <w:tcPr>
                  <w:tcW w:w="709" w:type="dxa"/>
                  <w:vMerge w:val="continue"/>
                  <w:vAlign w:val="center"/>
                </w:tcPr>
                <w:p>
                  <w:pPr>
                    <w:tabs>
                      <w:tab w:val="left" w:pos="68"/>
                    </w:tabs>
                    <w:spacing w:line="520" w:lineRule="exact"/>
                    <w:jc w:val="center"/>
                    <w:rPr>
                      <w:sz w:val="24"/>
                      <w:szCs w:val="24"/>
                    </w:rPr>
                  </w:pPr>
                </w:p>
              </w:tc>
              <w:tc>
                <w:tcPr>
                  <w:tcW w:w="2977" w:type="dxa"/>
                  <w:vAlign w:val="center"/>
                </w:tcPr>
                <w:p>
                  <w:pPr>
                    <w:tabs>
                      <w:tab w:val="left" w:pos="68"/>
                    </w:tabs>
                    <w:spacing w:line="520" w:lineRule="exact"/>
                    <w:rPr>
                      <w:b/>
                      <w:sz w:val="24"/>
                      <w:szCs w:val="24"/>
                    </w:rPr>
                  </w:pPr>
                  <w:r>
                    <w:rPr>
                      <w:rFonts w:hint="eastAsia"/>
                      <w:sz w:val="24"/>
                      <w:szCs w:val="24"/>
                    </w:rPr>
                    <w:t>2、气味</w:t>
                  </w:r>
                  <w:r>
                    <w:rPr>
                      <w:rFonts w:hint="eastAsia"/>
                      <w:b/>
                      <w:sz w:val="24"/>
                      <w:szCs w:val="24"/>
                    </w:rPr>
                    <w:t xml:space="preserve"> </w:t>
                  </w:r>
                </w:p>
              </w:tc>
              <w:tc>
                <w:tcPr>
                  <w:tcW w:w="4819" w:type="dxa"/>
                  <w:gridSpan w:val="2"/>
                  <w:vAlign w:val="center"/>
                </w:tcPr>
                <w:p>
                  <w:pPr>
                    <w:tabs>
                      <w:tab w:val="left" w:pos="68"/>
                    </w:tabs>
                    <w:spacing w:line="520" w:lineRule="exact"/>
                    <w:rPr>
                      <w:b/>
                      <w:sz w:val="24"/>
                      <w:szCs w:val="24"/>
                    </w:rPr>
                  </w:pPr>
                  <w:r>
                    <w:rPr>
                      <w:rFonts w:hint="eastAsia"/>
                      <w:sz w:val="24"/>
                      <w:szCs w:val="24"/>
                    </w:rPr>
                    <w:t>具有大米特有的香气，无其他异味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restart"/>
                  <w:vAlign w:val="center"/>
                </w:tcPr>
                <w:p>
                  <w:pPr>
                    <w:tabs>
                      <w:tab w:val="left" w:pos="68"/>
                    </w:tabs>
                    <w:spacing w:line="520" w:lineRule="exact"/>
                    <w:jc w:val="center"/>
                    <w:rPr>
                      <w:sz w:val="24"/>
                      <w:szCs w:val="24"/>
                    </w:rPr>
                  </w:pPr>
                  <w:r>
                    <w:rPr>
                      <w:rFonts w:hint="eastAsia"/>
                      <w:sz w:val="24"/>
                      <w:szCs w:val="24"/>
                    </w:rPr>
                    <w:t>4</w:t>
                  </w:r>
                </w:p>
              </w:tc>
              <w:tc>
                <w:tcPr>
                  <w:tcW w:w="709" w:type="dxa"/>
                  <w:vMerge w:val="restart"/>
                  <w:vAlign w:val="center"/>
                </w:tcPr>
                <w:p>
                  <w:pPr>
                    <w:tabs>
                      <w:tab w:val="left" w:pos="68"/>
                    </w:tabs>
                    <w:spacing w:line="520" w:lineRule="exact"/>
                    <w:jc w:val="center"/>
                    <w:rPr>
                      <w:sz w:val="24"/>
                      <w:szCs w:val="24"/>
                    </w:rPr>
                  </w:pPr>
                  <w:r>
                    <w:rPr>
                      <w:rFonts w:hint="eastAsia"/>
                      <w:sz w:val="24"/>
                      <w:szCs w:val="24"/>
                    </w:rPr>
                    <w:t>理化指标</w:t>
                  </w:r>
                </w:p>
              </w:tc>
              <w:tc>
                <w:tcPr>
                  <w:tcW w:w="2977" w:type="dxa"/>
                  <w:vAlign w:val="center"/>
                </w:tcPr>
                <w:p>
                  <w:pPr>
                    <w:tabs>
                      <w:tab w:val="left" w:pos="68"/>
                    </w:tabs>
                    <w:spacing w:line="520" w:lineRule="exact"/>
                    <w:ind w:firstLine="812" w:firstLineChars="350"/>
                    <w:rPr>
                      <w:sz w:val="24"/>
                      <w:szCs w:val="24"/>
                    </w:rPr>
                  </w:pPr>
                  <w:r>
                    <w:rPr>
                      <w:rFonts w:hint="eastAsia"/>
                      <w:sz w:val="24"/>
                      <w:szCs w:val="24"/>
                    </w:rPr>
                    <w:t>品种</w:t>
                  </w:r>
                </w:p>
              </w:tc>
              <w:tc>
                <w:tcPr>
                  <w:tcW w:w="2326" w:type="dxa"/>
                </w:tcPr>
                <w:p>
                  <w:pPr>
                    <w:spacing w:line="520" w:lineRule="exact"/>
                    <w:jc w:val="center"/>
                    <w:rPr>
                      <w:sz w:val="24"/>
                      <w:szCs w:val="24"/>
                    </w:rPr>
                  </w:pPr>
                  <w:r>
                    <w:rPr>
                      <w:rFonts w:hint="eastAsia"/>
                      <w:sz w:val="24"/>
                      <w:szCs w:val="24"/>
                    </w:rPr>
                    <w:t>籼米</w:t>
                  </w:r>
                </w:p>
              </w:tc>
              <w:tc>
                <w:tcPr>
                  <w:tcW w:w="2493" w:type="dxa"/>
                </w:tcPr>
                <w:p>
                  <w:pPr>
                    <w:spacing w:line="520" w:lineRule="exact"/>
                    <w:jc w:val="center"/>
                    <w:rPr>
                      <w:sz w:val="24"/>
                      <w:szCs w:val="24"/>
                    </w:rPr>
                  </w:pPr>
                  <w:r>
                    <w:rPr>
                      <w:rFonts w:hint="eastAsia"/>
                      <w:sz w:val="24"/>
                      <w:szCs w:val="24"/>
                    </w:rPr>
                    <w:t>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vAlign w:val="center"/>
                </w:tcPr>
                <w:p>
                  <w:pPr>
                    <w:tabs>
                      <w:tab w:val="left" w:pos="68"/>
                    </w:tabs>
                    <w:spacing w:line="520" w:lineRule="exact"/>
                    <w:jc w:val="center"/>
                    <w:rPr>
                      <w:sz w:val="24"/>
                      <w:szCs w:val="24"/>
                    </w:rPr>
                  </w:pPr>
                </w:p>
              </w:tc>
              <w:tc>
                <w:tcPr>
                  <w:tcW w:w="709" w:type="dxa"/>
                  <w:vMerge w:val="continue"/>
                  <w:vAlign w:val="center"/>
                </w:tcPr>
                <w:p>
                  <w:pPr>
                    <w:tabs>
                      <w:tab w:val="left" w:pos="68"/>
                    </w:tabs>
                    <w:spacing w:line="520" w:lineRule="exact"/>
                    <w:jc w:val="center"/>
                    <w:rPr>
                      <w:sz w:val="24"/>
                      <w:szCs w:val="24"/>
                    </w:rPr>
                  </w:pPr>
                </w:p>
              </w:tc>
              <w:tc>
                <w:tcPr>
                  <w:tcW w:w="2977" w:type="dxa"/>
                  <w:vAlign w:val="center"/>
                </w:tcPr>
                <w:p>
                  <w:pPr>
                    <w:tabs>
                      <w:tab w:val="left" w:pos="68"/>
                    </w:tabs>
                    <w:spacing w:line="520" w:lineRule="exact"/>
                    <w:rPr>
                      <w:sz w:val="24"/>
                      <w:szCs w:val="24"/>
                    </w:rPr>
                  </w:pPr>
                  <w:r>
                    <w:rPr>
                      <w:rFonts w:hint="eastAsia"/>
                      <w:sz w:val="24"/>
                      <w:szCs w:val="24"/>
                    </w:rPr>
                    <w:t>1、粗淀粉（g/100g）  ≥</w:t>
                  </w:r>
                </w:p>
              </w:tc>
              <w:tc>
                <w:tcPr>
                  <w:tcW w:w="2326" w:type="dxa"/>
                  <w:vAlign w:val="center"/>
                </w:tcPr>
                <w:p>
                  <w:pPr>
                    <w:tabs>
                      <w:tab w:val="left" w:pos="68"/>
                    </w:tabs>
                    <w:spacing w:line="520" w:lineRule="exact"/>
                    <w:jc w:val="center"/>
                    <w:rPr>
                      <w:sz w:val="24"/>
                      <w:szCs w:val="24"/>
                    </w:rPr>
                  </w:pPr>
                  <w:r>
                    <w:rPr>
                      <w:rFonts w:hint="eastAsia"/>
                      <w:sz w:val="24"/>
                      <w:szCs w:val="24"/>
                    </w:rPr>
                    <w:t>65</w:t>
                  </w:r>
                </w:p>
              </w:tc>
              <w:tc>
                <w:tcPr>
                  <w:tcW w:w="2493" w:type="dxa"/>
                  <w:vAlign w:val="center"/>
                </w:tcPr>
                <w:p>
                  <w:pPr>
                    <w:tabs>
                      <w:tab w:val="left" w:pos="68"/>
                    </w:tabs>
                    <w:spacing w:line="520" w:lineRule="exact"/>
                    <w:jc w:val="center"/>
                    <w:rPr>
                      <w:sz w:val="24"/>
                      <w:szCs w:val="24"/>
                    </w:rPr>
                  </w:pPr>
                  <w:r>
                    <w:rPr>
                      <w:rFonts w:hint="eastAsia"/>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850" w:type="dxa"/>
                  <w:vMerge w:val="continue"/>
                </w:tcPr>
                <w:p>
                  <w:pPr>
                    <w:tabs>
                      <w:tab w:val="left" w:pos="68"/>
                    </w:tabs>
                    <w:spacing w:line="520" w:lineRule="exact"/>
                    <w:rPr>
                      <w:b/>
                      <w:sz w:val="24"/>
                      <w:szCs w:val="24"/>
                    </w:rPr>
                  </w:pPr>
                </w:p>
              </w:tc>
              <w:tc>
                <w:tcPr>
                  <w:tcW w:w="709" w:type="dxa"/>
                  <w:vMerge w:val="continue"/>
                </w:tcPr>
                <w:p>
                  <w:pPr>
                    <w:tabs>
                      <w:tab w:val="left" w:pos="68"/>
                    </w:tabs>
                    <w:spacing w:line="520" w:lineRule="exact"/>
                    <w:rPr>
                      <w:b/>
                      <w:sz w:val="24"/>
                      <w:szCs w:val="24"/>
                    </w:rPr>
                  </w:pPr>
                </w:p>
              </w:tc>
              <w:tc>
                <w:tcPr>
                  <w:tcW w:w="2977" w:type="dxa"/>
                  <w:vAlign w:val="center"/>
                </w:tcPr>
                <w:p>
                  <w:pPr>
                    <w:tabs>
                      <w:tab w:val="left" w:pos="68"/>
                    </w:tabs>
                    <w:spacing w:line="520" w:lineRule="exact"/>
                    <w:rPr>
                      <w:sz w:val="24"/>
                      <w:szCs w:val="24"/>
                    </w:rPr>
                  </w:pPr>
                  <w:r>
                    <w:rPr>
                      <w:rFonts w:hint="eastAsia"/>
                      <w:sz w:val="24"/>
                      <w:szCs w:val="24"/>
                    </w:rPr>
                    <w:t>2、水分（%）        ≤</w:t>
                  </w:r>
                </w:p>
              </w:tc>
              <w:tc>
                <w:tcPr>
                  <w:tcW w:w="2326" w:type="dxa"/>
                  <w:vAlign w:val="center"/>
                </w:tcPr>
                <w:p>
                  <w:pPr>
                    <w:tabs>
                      <w:tab w:val="left" w:pos="68"/>
                    </w:tabs>
                    <w:spacing w:line="520" w:lineRule="exact"/>
                    <w:jc w:val="center"/>
                    <w:rPr>
                      <w:sz w:val="24"/>
                      <w:szCs w:val="24"/>
                    </w:rPr>
                  </w:pPr>
                  <w:r>
                    <w:rPr>
                      <w:rFonts w:hint="eastAsia"/>
                      <w:sz w:val="24"/>
                      <w:szCs w:val="24"/>
                    </w:rPr>
                    <w:t>14.5</w:t>
                  </w:r>
                </w:p>
              </w:tc>
              <w:tc>
                <w:tcPr>
                  <w:tcW w:w="2493" w:type="dxa"/>
                  <w:vAlign w:val="center"/>
                </w:tcPr>
                <w:p>
                  <w:pPr>
                    <w:tabs>
                      <w:tab w:val="left" w:pos="68"/>
                    </w:tabs>
                    <w:spacing w:line="520" w:lineRule="exact"/>
                    <w:jc w:val="center"/>
                    <w:rPr>
                      <w:sz w:val="24"/>
                      <w:szCs w:val="24"/>
                    </w:rPr>
                  </w:pPr>
                  <w:r>
                    <w:rPr>
                      <w:rFonts w:hint="eastAsia"/>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tcPr>
                <w:p>
                  <w:pPr>
                    <w:tabs>
                      <w:tab w:val="left" w:pos="68"/>
                    </w:tabs>
                    <w:spacing w:line="520" w:lineRule="exact"/>
                    <w:rPr>
                      <w:b/>
                      <w:sz w:val="24"/>
                      <w:szCs w:val="24"/>
                    </w:rPr>
                  </w:pPr>
                </w:p>
              </w:tc>
              <w:tc>
                <w:tcPr>
                  <w:tcW w:w="709" w:type="dxa"/>
                  <w:vMerge w:val="continue"/>
                </w:tcPr>
                <w:p>
                  <w:pPr>
                    <w:tabs>
                      <w:tab w:val="left" w:pos="68"/>
                    </w:tabs>
                    <w:spacing w:line="520" w:lineRule="exact"/>
                    <w:rPr>
                      <w:b/>
                      <w:sz w:val="24"/>
                      <w:szCs w:val="24"/>
                    </w:rPr>
                  </w:pPr>
                </w:p>
              </w:tc>
              <w:tc>
                <w:tcPr>
                  <w:tcW w:w="2977" w:type="dxa"/>
                  <w:vAlign w:val="center"/>
                </w:tcPr>
                <w:p>
                  <w:pPr>
                    <w:tabs>
                      <w:tab w:val="left" w:pos="68"/>
                    </w:tabs>
                    <w:spacing w:line="520" w:lineRule="exact"/>
                    <w:rPr>
                      <w:sz w:val="24"/>
                      <w:szCs w:val="24"/>
                    </w:rPr>
                  </w:pPr>
                  <w:r>
                    <w:rPr>
                      <w:rFonts w:hint="eastAsia"/>
                      <w:sz w:val="24"/>
                      <w:szCs w:val="24"/>
                    </w:rPr>
                    <w:t xml:space="preserve">3、黄粒米（%）      ≤    </w:t>
                  </w:r>
                </w:p>
              </w:tc>
              <w:tc>
                <w:tcPr>
                  <w:tcW w:w="4819" w:type="dxa"/>
                  <w:gridSpan w:val="2"/>
                  <w:vAlign w:val="center"/>
                </w:tcPr>
                <w:p>
                  <w:pPr>
                    <w:tabs>
                      <w:tab w:val="left" w:pos="68"/>
                    </w:tabs>
                    <w:spacing w:line="520" w:lineRule="exact"/>
                    <w:jc w:val="center"/>
                    <w:rPr>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tcPr>
                <w:p>
                  <w:pPr>
                    <w:tabs>
                      <w:tab w:val="left" w:pos="68"/>
                    </w:tabs>
                    <w:spacing w:line="520" w:lineRule="exact"/>
                    <w:rPr>
                      <w:b/>
                      <w:sz w:val="24"/>
                      <w:szCs w:val="24"/>
                    </w:rPr>
                  </w:pPr>
                </w:p>
              </w:tc>
              <w:tc>
                <w:tcPr>
                  <w:tcW w:w="709" w:type="dxa"/>
                  <w:vMerge w:val="continue"/>
                </w:tcPr>
                <w:p>
                  <w:pPr>
                    <w:tabs>
                      <w:tab w:val="left" w:pos="68"/>
                    </w:tabs>
                    <w:spacing w:line="520" w:lineRule="exact"/>
                    <w:rPr>
                      <w:b/>
                      <w:sz w:val="24"/>
                      <w:szCs w:val="24"/>
                    </w:rPr>
                  </w:pPr>
                </w:p>
              </w:tc>
              <w:tc>
                <w:tcPr>
                  <w:tcW w:w="2977" w:type="dxa"/>
                  <w:vAlign w:val="center"/>
                </w:tcPr>
                <w:p>
                  <w:pPr>
                    <w:tabs>
                      <w:tab w:val="left" w:pos="68"/>
                    </w:tabs>
                    <w:spacing w:line="520" w:lineRule="exact"/>
                    <w:rPr>
                      <w:sz w:val="24"/>
                      <w:szCs w:val="24"/>
                    </w:rPr>
                  </w:pPr>
                  <w:r>
                    <w:rPr>
                      <w:rFonts w:hint="eastAsia"/>
                      <w:sz w:val="24"/>
                      <w:szCs w:val="24"/>
                    </w:rPr>
                    <w:t>4、互混（%）        ≤</w:t>
                  </w:r>
                </w:p>
              </w:tc>
              <w:tc>
                <w:tcPr>
                  <w:tcW w:w="4819" w:type="dxa"/>
                  <w:gridSpan w:val="2"/>
                  <w:vAlign w:val="center"/>
                </w:tcPr>
                <w:p>
                  <w:pPr>
                    <w:tabs>
                      <w:tab w:val="left" w:pos="68"/>
                    </w:tabs>
                    <w:spacing w:line="520" w:lineRule="exact"/>
                    <w:jc w:val="center"/>
                    <w:rPr>
                      <w:sz w:val="24"/>
                      <w:szCs w:val="24"/>
                    </w:rPr>
                  </w:pPr>
                  <w:r>
                    <w:rPr>
                      <w:rFonts w:hint="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tcPr>
                <w:p>
                  <w:pPr>
                    <w:tabs>
                      <w:tab w:val="left" w:pos="68"/>
                    </w:tabs>
                    <w:spacing w:line="520" w:lineRule="exact"/>
                    <w:rPr>
                      <w:b/>
                      <w:sz w:val="24"/>
                      <w:szCs w:val="24"/>
                    </w:rPr>
                  </w:pPr>
                </w:p>
              </w:tc>
              <w:tc>
                <w:tcPr>
                  <w:tcW w:w="709" w:type="dxa"/>
                  <w:vMerge w:val="continue"/>
                </w:tcPr>
                <w:p>
                  <w:pPr>
                    <w:tabs>
                      <w:tab w:val="left" w:pos="68"/>
                    </w:tabs>
                    <w:spacing w:line="520" w:lineRule="exact"/>
                    <w:rPr>
                      <w:b/>
                      <w:sz w:val="24"/>
                      <w:szCs w:val="24"/>
                    </w:rPr>
                  </w:pPr>
                </w:p>
              </w:tc>
              <w:tc>
                <w:tcPr>
                  <w:tcW w:w="2977" w:type="dxa"/>
                  <w:vAlign w:val="center"/>
                </w:tcPr>
                <w:p>
                  <w:pPr>
                    <w:tabs>
                      <w:tab w:val="left" w:pos="68"/>
                    </w:tabs>
                    <w:spacing w:line="520" w:lineRule="exact"/>
                    <w:rPr>
                      <w:sz w:val="24"/>
                      <w:szCs w:val="24"/>
                    </w:rPr>
                  </w:pPr>
                  <w:r>
                    <w:rPr>
                      <w:rFonts w:hint="eastAsia"/>
                      <w:sz w:val="24"/>
                      <w:szCs w:val="24"/>
                    </w:rPr>
                    <w:t>5、不完善粒（%）    ≤</w:t>
                  </w:r>
                </w:p>
              </w:tc>
              <w:tc>
                <w:tcPr>
                  <w:tcW w:w="4819" w:type="dxa"/>
                  <w:gridSpan w:val="2"/>
                  <w:vAlign w:val="center"/>
                </w:tcPr>
                <w:p>
                  <w:pPr>
                    <w:tabs>
                      <w:tab w:val="left" w:pos="68"/>
                    </w:tabs>
                    <w:spacing w:line="520" w:lineRule="exact"/>
                    <w:jc w:val="center"/>
                    <w:rPr>
                      <w:sz w:val="24"/>
                      <w:szCs w:val="24"/>
                    </w:rPr>
                  </w:pPr>
                  <w:r>
                    <w:rPr>
                      <w:rFonts w:hint="eastAsia"/>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0" w:type="dxa"/>
                  <w:vMerge w:val="continue"/>
                </w:tcPr>
                <w:p>
                  <w:pPr>
                    <w:tabs>
                      <w:tab w:val="left" w:pos="68"/>
                    </w:tabs>
                    <w:spacing w:line="520" w:lineRule="exact"/>
                    <w:rPr>
                      <w:b/>
                      <w:sz w:val="24"/>
                      <w:szCs w:val="24"/>
                    </w:rPr>
                  </w:pPr>
                </w:p>
              </w:tc>
              <w:tc>
                <w:tcPr>
                  <w:tcW w:w="709" w:type="dxa"/>
                  <w:vMerge w:val="continue"/>
                </w:tcPr>
                <w:p>
                  <w:pPr>
                    <w:tabs>
                      <w:tab w:val="left" w:pos="68"/>
                    </w:tabs>
                    <w:spacing w:line="520" w:lineRule="exact"/>
                    <w:rPr>
                      <w:b/>
                      <w:sz w:val="24"/>
                      <w:szCs w:val="24"/>
                    </w:rPr>
                  </w:pPr>
                </w:p>
              </w:tc>
              <w:tc>
                <w:tcPr>
                  <w:tcW w:w="2977" w:type="dxa"/>
                  <w:vAlign w:val="center"/>
                </w:tcPr>
                <w:p>
                  <w:pPr>
                    <w:tabs>
                      <w:tab w:val="left" w:pos="68"/>
                    </w:tabs>
                    <w:spacing w:line="520" w:lineRule="exact"/>
                    <w:rPr>
                      <w:sz w:val="24"/>
                      <w:szCs w:val="24"/>
                    </w:rPr>
                  </w:pPr>
                  <w:r>
                    <w:rPr>
                      <w:rFonts w:hint="eastAsia"/>
                      <w:sz w:val="24"/>
                      <w:szCs w:val="24"/>
                    </w:rPr>
                    <w:t>6、碎米总量（%）    ≤</w:t>
                  </w:r>
                </w:p>
              </w:tc>
              <w:tc>
                <w:tcPr>
                  <w:tcW w:w="4819" w:type="dxa"/>
                  <w:gridSpan w:val="2"/>
                  <w:vAlign w:val="center"/>
                </w:tcPr>
                <w:p>
                  <w:pPr>
                    <w:tabs>
                      <w:tab w:val="left" w:pos="68"/>
                    </w:tabs>
                    <w:spacing w:line="520" w:lineRule="exact"/>
                    <w:jc w:val="center"/>
                    <w:rPr>
                      <w:sz w:val="24"/>
                      <w:szCs w:val="24"/>
                    </w:rPr>
                  </w:pPr>
                  <w:r>
                    <w:rPr>
                      <w:rFonts w:hint="eastAsia"/>
                      <w:sz w:val="24"/>
                      <w:szCs w:val="24"/>
                    </w:rPr>
                    <w:t>籼米≤30；粳米≤15</w:t>
                  </w:r>
                </w:p>
              </w:tc>
            </w:tr>
          </w:tbl>
          <w:p>
            <w:pPr>
              <w:tabs>
                <w:tab w:val="left" w:pos="68"/>
              </w:tabs>
              <w:spacing w:line="520" w:lineRule="exact"/>
              <w:rPr>
                <w:rFonts w:ascii="宋体" w:hAnsi="宋体"/>
                <w:b/>
                <w:bCs/>
                <w:sz w:val="28"/>
              </w:rPr>
            </w:pPr>
            <w:r>
              <w:rPr>
                <w:rFonts w:hint="eastAsia" w:ascii="宋体" w:hAnsi="宋体"/>
                <w:b/>
                <w:bCs/>
                <w:sz w:val="28"/>
              </w:rPr>
              <w:t>五、检验规程</w:t>
            </w:r>
          </w:p>
          <w:p>
            <w:pPr>
              <w:spacing w:line="520" w:lineRule="exact"/>
              <w:ind w:left="-2" w:leftChars="-1" w:firstLine="544" w:firstLineChars="200"/>
              <w:rPr>
                <w:rFonts w:ascii="宋体" w:hAnsi="宋体"/>
                <w:bCs/>
                <w:sz w:val="28"/>
              </w:rPr>
            </w:pPr>
            <w:r>
              <w:rPr>
                <w:rFonts w:hint="eastAsia" w:ascii="宋体" w:hAnsi="宋体"/>
                <w:bCs/>
                <w:sz w:val="28"/>
              </w:rPr>
              <w:t>1、货物进场报检后首先对照合格供应商名单，对非合格供方目录的原料，一律不予验收入库。</w:t>
            </w:r>
          </w:p>
          <w:p>
            <w:pPr>
              <w:spacing w:line="520" w:lineRule="exact"/>
              <w:ind w:left="-2" w:leftChars="-1" w:firstLine="544" w:firstLineChars="200"/>
              <w:rPr>
                <w:rFonts w:ascii="宋体" w:hAnsi="宋体"/>
                <w:bCs/>
                <w:sz w:val="28"/>
              </w:rPr>
            </w:pPr>
            <w:r>
              <w:rPr>
                <w:rFonts w:hint="eastAsia" w:ascii="宋体" w:hAnsi="宋体"/>
                <w:bCs/>
                <w:sz w:val="28"/>
              </w:rPr>
              <w:t>2、核对年度有效的《原料转基因成分调查表清单》，没有提供《原料转基因成分调查表》的供方原料，一律不予验收入库。</w:t>
            </w:r>
          </w:p>
          <w:p>
            <w:pPr>
              <w:spacing w:line="520" w:lineRule="exact"/>
              <w:ind w:left="-2" w:leftChars="-1" w:firstLine="544" w:firstLineChars="200"/>
              <w:rPr>
                <w:rFonts w:ascii="宋体" w:hAnsi="宋体"/>
                <w:bCs/>
                <w:sz w:val="28"/>
              </w:rPr>
            </w:pPr>
            <w:r>
              <w:rPr>
                <w:rFonts w:hint="eastAsia" w:ascii="宋体" w:hAnsi="宋体"/>
                <w:bCs/>
                <w:sz w:val="28"/>
              </w:rPr>
              <w:t>3、查验供货方随货提供的厂检报告、检验合格证，要求信息准确合规。</w:t>
            </w:r>
          </w:p>
          <w:p>
            <w:pPr>
              <w:spacing w:line="520" w:lineRule="exact"/>
              <w:ind w:left="-2" w:leftChars="-1" w:firstLine="544" w:firstLineChars="200"/>
              <w:rPr>
                <w:rFonts w:ascii="宋体" w:hAnsi="宋体"/>
                <w:bCs/>
                <w:sz w:val="28"/>
              </w:rPr>
            </w:pPr>
            <w:r>
              <w:rPr>
                <w:rFonts w:hint="eastAsia" w:ascii="宋体" w:hAnsi="宋体"/>
                <w:bCs/>
                <w:sz w:val="28"/>
              </w:rPr>
              <w:t>4、查验原辅料包装，严禁使用非食品级包装材料，包装整洁、完整，无破漏，无污染，标识内容包括</w:t>
            </w:r>
            <w:r>
              <w:rPr>
                <w:rFonts w:hint="eastAsia"/>
                <w:sz w:val="28"/>
                <w:szCs w:val="28"/>
              </w:rPr>
              <w:t>制造商名称、厂名厂址、产品名称、规格、生产日期（批号）、保质期、质量等级、净含量、生产许可证编号、执行标准、储存条件等信息，要求标识</w:t>
            </w:r>
            <w:r>
              <w:rPr>
                <w:rFonts w:hint="eastAsia" w:ascii="宋体" w:hAnsi="宋体"/>
                <w:bCs/>
                <w:sz w:val="28"/>
              </w:rPr>
              <w:t>清晰、准确。参考GB7718《食品安全国家标准 预包装食品标签通则》及对应产品标准。</w:t>
            </w:r>
          </w:p>
          <w:p>
            <w:pPr>
              <w:spacing w:line="520" w:lineRule="exact"/>
              <w:ind w:left="-2" w:leftChars="-1" w:firstLine="544" w:firstLineChars="200"/>
              <w:rPr>
                <w:rFonts w:ascii="宋体" w:hAnsi="宋体"/>
                <w:bCs/>
                <w:sz w:val="28"/>
              </w:rPr>
            </w:pPr>
            <w:r>
              <w:rPr>
                <w:rFonts w:hint="eastAsia" w:ascii="宋体" w:hAnsi="宋体"/>
                <w:bCs/>
                <w:sz w:val="28"/>
              </w:rPr>
              <w:t>5、抽样检验方案：采用“扦样器”扦样，将“扦样器”槽口向下，从包的一端对角方向插入包的另一端，然后槽口向上取出，抽检总量不小于500g，将原始样品充分混和均匀进行检测。卸货过程中进行第二次抽样，两次扦样包数不小于总包数的5%，保证扦样点分布均匀。第二次抽样与第一次抽检样品做感官比对，如果感官差异明显，需进一步检测黄粒米、不完善粒、碎米总量、互混。来货车量是自卸车时，在卸货过程中随机抽取一次样品（抽样时要注意代表性。如为车皮或船运批量较大时，应在汽车驳运时，再分批次进行感官检测）。</w:t>
            </w:r>
          </w:p>
          <w:p>
            <w:pPr>
              <w:spacing w:line="520" w:lineRule="exact"/>
              <w:ind w:left="-2" w:leftChars="-1" w:firstLine="544" w:firstLineChars="200"/>
              <w:rPr>
                <w:rFonts w:ascii="宋体" w:hAnsi="宋体"/>
                <w:bCs/>
                <w:sz w:val="28"/>
              </w:rPr>
            </w:pPr>
            <w:r>
              <w:rPr>
                <w:rFonts w:hint="eastAsia" w:ascii="宋体" w:hAnsi="宋体"/>
                <w:bCs/>
                <w:sz w:val="28"/>
              </w:rPr>
              <w:t>6、感官检验依照GB/T5492《粮油检验 粮食、油料的色泽、气味、口味鉴定》的要求，同时比对招标样品。</w:t>
            </w:r>
          </w:p>
          <w:p>
            <w:pPr>
              <w:autoSpaceDE w:val="0"/>
              <w:autoSpaceDN w:val="0"/>
              <w:adjustRightInd w:val="0"/>
              <w:spacing w:line="360" w:lineRule="exact"/>
              <w:ind w:firstLine="544" w:firstLineChars="200"/>
              <w:rPr>
                <w:rFonts w:ascii="宋体" w:hAnsi="宋体"/>
                <w:bCs/>
                <w:sz w:val="28"/>
              </w:rPr>
            </w:pPr>
            <w:r>
              <w:rPr>
                <w:rFonts w:hint="eastAsia" w:ascii="宋体" w:hAnsi="宋体"/>
                <w:bCs/>
                <w:sz w:val="28"/>
              </w:rPr>
              <w:t>7、粗淀粉检测：</w:t>
            </w:r>
          </w:p>
          <w:p>
            <w:pPr>
              <w:spacing w:line="520" w:lineRule="exact"/>
              <w:ind w:firstLine="1082" w:firstLineChars="398"/>
              <w:rPr>
                <w:rFonts w:ascii="宋体" w:hAnsi="宋体"/>
                <w:bCs/>
                <w:sz w:val="28"/>
              </w:rPr>
            </w:pPr>
            <w:r>
              <w:rPr>
                <w:rFonts w:hint="eastAsia" w:ascii="宋体" w:hAnsi="宋体"/>
                <w:bCs/>
                <w:sz w:val="28"/>
              </w:rPr>
              <w:t>精确称取粉碎并拌匀的样品</w:t>
            </w:r>
            <w:r>
              <w:rPr>
                <w:rFonts w:ascii="宋体" w:hAnsi="宋体"/>
                <w:bCs/>
                <w:sz w:val="28"/>
              </w:rPr>
              <w:t>1g</w:t>
            </w:r>
            <w:r>
              <w:rPr>
                <w:rFonts w:hint="eastAsia" w:ascii="宋体" w:hAnsi="宋体"/>
                <w:bCs/>
                <w:sz w:val="28"/>
              </w:rPr>
              <w:t>左右，放入</w:t>
            </w:r>
            <w:r>
              <w:rPr>
                <w:rFonts w:ascii="宋体" w:hAnsi="宋体"/>
                <w:bCs/>
                <w:sz w:val="28"/>
              </w:rPr>
              <w:t>250mL</w:t>
            </w:r>
            <w:r>
              <w:rPr>
                <w:rFonts w:hint="eastAsia" w:ascii="宋体" w:hAnsi="宋体"/>
                <w:bCs/>
                <w:sz w:val="28"/>
              </w:rPr>
              <w:t>锥形瓶（或圆底烧瓶）中，再加入</w:t>
            </w:r>
            <w:r>
              <w:rPr>
                <w:rFonts w:ascii="宋体" w:hAnsi="宋体"/>
                <w:bCs/>
                <w:sz w:val="28"/>
              </w:rPr>
              <w:t>2%</w:t>
            </w:r>
            <w:r>
              <w:rPr>
                <w:rFonts w:hint="eastAsia" w:ascii="宋体" w:hAnsi="宋体"/>
                <w:bCs/>
                <w:sz w:val="28"/>
              </w:rPr>
              <w:t>盐酸</w:t>
            </w:r>
            <w:r>
              <w:rPr>
                <w:rFonts w:ascii="宋体" w:hAnsi="宋体"/>
                <w:bCs/>
                <w:sz w:val="28"/>
              </w:rPr>
              <w:t>100mL</w:t>
            </w:r>
            <w:r>
              <w:rPr>
                <w:rFonts w:hint="eastAsia" w:ascii="宋体" w:hAnsi="宋体"/>
                <w:bCs/>
                <w:sz w:val="28"/>
              </w:rPr>
              <w:t>。然后在锥形瓶上用软木塞插一根一米左右长的玻璃管作为空气冷凝管，然后放置于水浴中加热至沸腾，并保持微沸</w:t>
            </w:r>
            <w:r>
              <w:rPr>
                <w:rFonts w:ascii="宋体" w:hAnsi="宋体"/>
                <w:bCs/>
                <w:sz w:val="28"/>
              </w:rPr>
              <w:t>3h</w:t>
            </w:r>
            <w:r>
              <w:rPr>
                <w:rFonts w:hint="eastAsia" w:ascii="宋体" w:hAnsi="宋体"/>
                <w:bCs/>
                <w:sz w:val="28"/>
              </w:rPr>
              <w:t>，取出冷却，逐滴加入</w:t>
            </w:r>
            <w:r>
              <w:rPr>
                <w:rFonts w:ascii="宋体" w:hAnsi="宋体"/>
                <w:bCs/>
                <w:sz w:val="28"/>
              </w:rPr>
              <w:t>40%</w:t>
            </w:r>
            <w:r>
              <w:rPr>
                <w:rFonts w:hint="eastAsia" w:ascii="宋体" w:hAnsi="宋体"/>
                <w:bCs/>
                <w:sz w:val="28"/>
              </w:rPr>
              <w:t>氢氧化钠溶液中和至</w:t>
            </w:r>
            <w:r>
              <w:rPr>
                <w:rFonts w:ascii="宋体" w:hAnsi="宋体"/>
                <w:bCs/>
                <w:sz w:val="28"/>
              </w:rPr>
              <w:t>pH6~7</w:t>
            </w:r>
            <w:r>
              <w:rPr>
                <w:rFonts w:hint="eastAsia" w:ascii="宋体" w:hAnsi="宋体"/>
                <w:bCs/>
                <w:sz w:val="28"/>
              </w:rPr>
              <w:t>（用</w:t>
            </w:r>
            <w:r>
              <w:rPr>
                <w:rFonts w:ascii="宋体" w:hAnsi="宋体"/>
                <w:bCs/>
                <w:sz w:val="28"/>
              </w:rPr>
              <w:t>pH</w:t>
            </w:r>
            <w:r>
              <w:rPr>
                <w:rFonts w:hint="eastAsia" w:ascii="宋体" w:hAnsi="宋体"/>
                <w:bCs/>
                <w:sz w:val="28"/>
              </w:rPr>
              <w:t>试纸测定）为止，中和完毕将其溶液全部转入</w:t>
            </w:r>
            <w:r>
              <w:rPr>
                <w:rFonts w:ascii="宋体" w:hAnsi="宋体"/>
                <w:bCs/>
                <w:sz w:val="28"/>
              </w:rPr>
              <w:t>200mL</w:t>
            </w:r>
            <w:r>
              <w:rPr>
                <w:rFonts w:hint="eastAsia" w:ascii="宋体" w:hAnsi="宋体"/>
                <w:bCs/>
                <w:sz w:val="28"/>
              </w:rPr>
              <w:t>容量瓶中，瓶内所留残余物用蒸馏水冲洗</w:t>
            </w:r>
            <w:r>
              <w:rPr>
                <w:rFonts w:ascii="宋体" w:hAnsi="宋体"/>
                <w:bCs/>
                <w:sz w:val="28"/>
              </w:rPr>
              <w:t>2~3</w:t>
            </w:r>
            <w:r>
              <w:rPr>
                <w:rFonts w:hint="eastAsia" w:ascii="宋体" w:hAnsi="宋体"/>
                <w:bCs/>
                <w:sz w:val="28"/>
              </w:rPr>
              <w:t>次，一并转入容量瓶中，定容至刻度。最后摇匀，用滤纸过滤，收集清液。</w:t>
            </w:r>
          </w:p>
          <w:p>
            <w:pPr>
              <w:spacing w:line="520" w:lineRule="exact"/>
              <w:ind w:firstLine="540"/>
              <w:rPr>
                <w:rFonts w:ascii="宋体" w:hAnsi="宋体"/>
                <w:bCs/>
                <w:sz w:val="28"/>
              </w:rPr>
            </w:pPr>
            <w:r>
              <w:rPr>
                <w:rFonts w:ascii="宋体" w:hAnsi="宋体"/>
                <w:bCs/>
                <w:sz w:val="28"/>
              </w:rPr>
              <w:t xml:space="preserve">    </w:t>
            </w:r>
            <w:r>
              <w:rPr>
                <w:rFonts w:hint="eastAsia" w:ascii="宋体" w:hAnsi="宋体"/>
                <w:bCs/>
                <w:sz w:val="28"/>
              </w:rPr>
              <w:t>预备滴定：吸取费林氏甲、乙液各</w:t>
            </w:r>
            <w:r>
              <w:rPr>
                <w:rFonts w:ascii="宋体" w:hAnsi="宋体"/>
                <w:bCs/>
                <w:sz w:val="28"/>
              </w:rPr>
              <w:t>5mL</w:t>
            </w:r>
            <w:r>
              <w:rPr>
                <w:rFonts w:hint="eastAsia" w:ascii="宋体" w:hAnsi="宋体"/>
                <w:bCs/>
                <w:sz w:val="28"/>
              </w:rPr>
              <w:t>移入</w:t>
            </w:r>
            <w:r>
              <w:rPr>
                <w:rFonts w:ascii="宋体" w:hAnsi="宋体"/>
                <w:bCs/>
                <w:sz w:val="28"/>
              </w:rPr>
              <w:t>150mL</w:t>
            </w:r>
            <w:r>
              <w:rPr>
                <w:rFonts w:hint="eastAsia" w:ascii="宋体" w:hAnsi="宋体"/>
                <w:bCs/>
                <w:sz w:val="28"/>
              </w:rPr>
              <w:t>锥形瓶中，加入蒸馏水</w:t>
            </w:r>
            <w:r>
              <w:rPr>
                <w:rFonts w:ascii="宋体" w:hAnsi="宋体"/>
                <w:bCs/>
                <w:sz w:val="28"/>
              </w:rPr>
              <w:t>30mL</w:t>
            </w:r>
            <w:r>
              <w:rPr>
                <w:rFonts w:hint="eastAsia" w:ascii="宋体" w:hAnsi="宋体"/>
                <w:bCs/>
                <w:sz w:val="28"/>
              </w:rPr>
              <w:t>，混匀、加热。待沸腾后，从滴定管迅速滴入样品稀释液，滴定时，保持溶液微沸状态，待溶液变色时，加入次甲基蓝指示剂</w:t>
            </w:r>
            <w:r>
              <w:rPr>
                <w:rFonts w:ascii="宋体" w:hAnsi="宋体"/>
                <w:bCs/>
                <w:sz w:val="28"/>
              </w:rPr>
              <w:t>2</w:t>
            </w:r>
            <w:r>
              <w:rPr>
                <w:rFonts w:hint="eastAsia" w:ascii="宋体" w:hAnsi="宋体"/>
                <w:bCs/>
                <w:sz w:val="28"/>
              </w:rPr>
              <w:t>滴，再继续滴入样品稀释液，直至蓝色完全消失为终点。记下耗用样品稀释液毫升数。</w:t>
            </w:r>
          </w:p>
          <w:p>
            <w:pPr>
              <w:spacing w:line="520" w:lineRule="exact"/>
              <w:ind w:firstLine="540"/>
              <w:rPr>
                <w:rFonts w:ascii="宋体" w:hAnsi="宋体"/>
                <w:bCs/>
                <w:sz w:val="28"/>
              </w:rPr>
            </w:pPr>
            <w:r>
              <w:rPr>
                <w:rFonts w:ascii="宋体" w:hAnsi="宋体"/>
                <w:bCs/>
                <w:sz w:val="28"/>
              </w:rPr>
              <w:t xml:space="preserve">    </w:t>
            </w:r>
            <w:r>
              <w:rPr>
                <w:rFonts w:hint="eastAsia" w:ascii="宋体" w:hAnsi="宋体"/>
                <w:bCs/>
                <w:sz w:val="28"/>
              </w:rPr>
              <w:t>正式滴定：吸取费林氏甲、乙液各</w:t>
            </w:r>
            <w:r>
              <w:rPr>
                <w:rFonts w:ascii="宋体" w:hAnsi="宋体"/>
                <w:bCs/>
                <w:sz w:val="28"/>
              </w:rPr>
              <w:t>5mL</w:t>
            </w:r>
            <w:r>
              <w:rPr>
                <w:rFonts w:hint="eastAsia" w:ascii="宋体" w:hAnsi="宋体"/>
                <w:bCs/>
                <w:sz w:val="28"/>
              </w:rPr>
              <w:t>移入</w:t>
            </w:r>
            <w:r>
              <w:rPr>
                <w:rFonts w:ascii="宋体" w:hAnsi="宋体"/>
                <w:bCs/>
                <w:sz w:val="28"/>
              </w:rPr>
              <w:t>150mL</w:t>
            </w:r>
            <w:r>
              <w:rPr>
                <w:rFonts w:hint="eastAsia" w:ascii="宋体" w:hAnsi="宋体"/>
                <w:bCs/>
                <w:sz w:val="28"/>
              </w:rPr>
              <w:t>锥形瓶中，混匀，加入蒸馏水</w:t>
            </w:r>
            <w:r>
              <w:rPr>
                <w:rFonts w:ascii="宋体" w:hAnsi="宋体"/>
                <w:bCs/>
                <w:sz w:val="28"/>
              </w:rPr>
              <w:t>30mL</w:t>
            </w:r>
            <w:r>
              <w:rPr>
                <w:rFonts w:hint="eastAsia" w:ascii="宋体" w:hAnsi="宋体"/>
                <w:bCs/>
                <w:sz w:val="28"/>
              </w:rPr>
              <w:t>，然后加入比预备滴定少</w:t>
            </w:r>
            <w:r>
              <w:rPr>
                <w:rFonts w:ascii="宋体" w:hAnsi="宋体"/>
                <w:bCs/>
                <w:sz w:val="28"/>
              </w:rPr>
              <w:t>1mL</w:t>
            </w:r>
            <w:r>
              <w:rPr>
                <w:rFonts w:hint="eastAsia" w:ascii="宋体" w:hAnsi="宋体"/>
                <w:bCs/>
                <w:sz w:val="28"/>
              </w:rPr>
              <w:t>的被测样品，摇匀后，准确沸腾</w:t>
            </w:r>
            <w:r>
              <w:rPr>
                <w:rFonts w:ascii="宋体" w:hAnsi="宋体"/>
                <w:bCs/>
                <w:sz w:val="28"/>
              </w:rPr>
              <w:t>2min</w:t>
            </w:r>
            <w:r>
              <w:rPr>
                <w:rFonts w:hint="eastAsia" w:ascii="宋体" w:hAnsi="宋体"/>
                <w:bCs/>
                <w:sz w:val="28"/>
              </w:rPr>
              <w:t>，加入次甲基蓝指示剂</w:t>
            </w:r>
            <w:r>
              <w:rPr>
                <w:rFonts w:ascii="宋体" w:hAnsi="宋体"/>
                <w:bCs/>
                <w:sz w:val="28"/>
              </w:rPr>
              <w:t>2</w:t>
            </w:r>
            <w:r>
              <w:rPr>
                <w:rFonts w:hint="eastAsia" w:ascii="宋体" w:hAnsi="宋体"/>
                <w:bCs/>
                <w:sz w:val="28"/>
              </w:rPr>
              <w:t>滴，再匀速滴入样品稀释液，滴至蓝色完全消失为终点，记下耗用样品稀释液毫升数。</w:t>
            </w:r>
          </w:p>
          <w:p>
            <w:pPr>
              <w:spacing w:line="520" w:lineRule="exact"/>
              <w:ind w:firstLine="540"/>
              <w:rPr>
                <w:rFonts w:ascii="宋体" w:hAnsi="宋体"/>
                <w:bCs/>
                <w:sz w:val="28"/>
              </w:rPr>
            </w:pPr>
            <w:r>
              <w:rPr>
                <w:rFonts w:ascii="宋体" w:hAnsi="宋体"/>
                <w:bCs/>
                <w:sz w:val="28"/>
              </w:rPr>
              <w:t xml:space="preserve">    </w:t>
            </w:r>
            <w:r>
              <w:rPr>
                <w:rFonts w:hint="eastAsia" w:ascii="宋体" w:hAnsi="宋体"/>
                <w:bCs/>
                <w:sz w:val="28"/>
              </w:rPr>
              <w:t>做平行测定，二次相差不超过</w:t>
            </w:r>
            <w:r>
              <w:rPr>
                <w:rFonts w:ascii="宋体" w:hAnsi="宋体"/>
                <w:bCs/>
                <w:sz w:val="28"/>
              </w:rPr>
              <w:t>0.1mL</w:t>
            </w:r>
            <w:r>
              <w:rPr>
                <w:rFonts w:hint="eastAsia" w:ascii="宋体" w:hAnsi="宋体"/>
                <w:bCs/>
                <w:sz w:val="28"/>
              </w:rPr>
              <w:t>。</w:t>
            </w:r>
          </w:p>
          <w:p>
            <w:pPr>
              <w:autoSpaceDE w:val="0"/>
              <w:autoSpaceDN w:val="0"/>
              <w:adjustRightInd w:val="0"/>
              <w:ind w:firstLine="962" w:firstLineChars="354"/>
              <w:rPr>
                <w:rFonts w:ascii="宋体" w:cs="宋体"/>
                <w:sz w:val="24"/>
                <w:lang w:val="zh-CN"/>
              </w:rPr>
            </w:pPr>
            <w:r>
              <w:rPr>
                <w:rFonts w:hint="eastAsia" w:ascii="宋体" w:hAnsi="宋体"/>
                <w:bCs/>
                <w:sz w:val="28"/>
              </w:rPr>
              <w:t>计算</w:t>
            </w:r>
            <w:r>
              <w:rPr>
                <w:rFonts w:ascii="宋体" w:hAnsi="宋体"/>
                <w:bCs/>
                <w:sz w:val="28"/>
              </w:rPr>
              <w:t xml:space="preserve">    </w:t>
            </w:r>
            <w:r>
              <w:rPr>
                <w:rFonts w:hint="eastAsia" w:ascii="宋体" w:hAnsi="宋体"/>
                <w:bCs/>
                <w:sz w:val="28"/>
              </w:rPr>
              <w:t>粗淀粉含量</w:t>
            </w:r>
            <w:r>
              <w:rPr>
                <w:rFonts w:ascii="宋体" w:hAnsi="宋体"/>
                <w:bCs/>
                <w:sz w:val="28"/>
              </w:rPr>
              <w:pict>
                <v:group id="_x0000_s2054" o:spid="_x0000_s2054" o:spt="203" style="height:37.05pt;width:129.75pt;" coordsize="2595,741" editas="canvas">
                  <o:lock v:ext="edit"/>
                  <v:shape id="_x0000_s2053" o:spid="_x0000_s2053" o:spt="75" type="#_x0000_t75" style="position:absolute;left:0;top:0;height:741;width:2595;" filled="f" stroked="f" coordsize="21600,21600">
                    <v:path/>
                    <v:fill on="f" focussize="0,0"/>
                    <v:stroke on="f"/>
                    <v:imagedata o:title=""/>
                    <o:lock v:ext="edit" text="t" aspectratio="t"/>
                  </v:shape>
                  <v:line id="_x0000_s2055" o:spid="_x0000_s2055" o:spt="20" style="position:absolute;left:461;top:357;height:1;width:1522;" filled="f" stroked="t" coordsize="21600,21600">
                    <v:path arrowok="t"/>
                    <v:fill on="f" focussize="0,0"/>
                    <v:stroke weight="0.6pt" color="#000000"/>
                    <v:imagedata o:title=""/>
                    <o:lock v:ext="edit" aspectratio="f"/>
                  </v:line>
                  <v:rect id="_x0000_s2056" o:spid="_x0000_s2056" o:spt="1" style="position:absolute;left:2165;top:200;height:312;width:349;mso-wrap-style:none;" filled="f" stroked="f" coordsize="21600,21600">
                    <v:path/>
                    <v:fill on="f" focussize="0,0"/>
                    <v:stroke on="f"/>
                    <v:imagedata o:title=""/>
                    <o:lock v:ext="edit" aspectratio="f"/>
                    <v:textbox inset="0mm,0mm,0mm,0mm" style="mso-fit-shape-to-text:t;">
                      <w:txbxContent>
                        <w:p>
                          <w:r>
                            <w:rPr>
                              <w:color w:val="000000"/>
                              <w:sz w:val="24"/>
                              <w:szCs w:val="24"/>
                            </w:rPr>
                            <w:t>100</w:t>
                          </w:r>
                        </w:p>
                      </w:txbxContent>
                    </v:textbox>
                  </v:rect>
                  <v:rect id="_x0000_s2057" o:spid="_x0000_s2057" o:spt="1" style="position:absolute;left:1845;top:43;height:312;width:117;mso-wrap-style:none;" filled="f" stroked="f" coordsize="21600,21600">
                    <v:path/>
                    <v:fill on="f" focussize="0,0"/>
                    <v:stroke on="f"/>
                    <v:imagedata o:title=""/>
                    <o:lock v:ext="edit" aspectratio="f"/>
                    <v:textbox inset="0mm,0mm,0mm,0mm" style="mso-fit-shape-to-text:t;">
                      <w:txbxContent>
                        <w:p>
                          <w:r>
                            <w:rPr>
                              <w:color w:val="000000"/>
                              <w:sz w:val="24"/>
                              <w:szCs w:val="24"/>
                            </w:rPr>
                            <w:t>9</w:t>
                          </w:r>
                        </w:p>
                      </w:txbxContent>
                    </v:textbox>
                  </v:rect>
                  <v:rect id="_x0000_s2058" o:spid="_x0000_s2058" o:spt="1" style="position:absolute;left:1783;top:43;height:312;width:57;mso-wrap-style:none;" filled="f" stroked="f" coordsize="21600,21600">
                    <v:path/>
                    <v:fill on="f" focussize="0,0"/>
                    <v:stroke on="f"/>
                    <v:imagedata o:title=""/>
                    <o:lock v:ext="edit" aspectratio="f"/>
                    <v:textbox inset="0mm,0mm,0mm,0mm" style="mso-fit-shape-to-text:t;">
                      <w:txbxContent>
                        <w:p>
                          <w:r>
                            <w:rPr>
                              <w:color w:val="000000"/>
                              <w:sz w:val="24"/>
                              <w:szCs w:val="24"/>
                            </w:rPr>
                            <w:t>.</w:t>
                          </w:r>
                        </w:p>
                      </w:txbxContent>
                    </v:textbox>
                  </v:rect>
                  <v:rect id="_x0000_s2059" o:spid="_x0000_s2059" o:spt="1" style="position:absolute;left:1658;top:43;height:312;width:117;mso-wrap-style:none;" filled="f" stroked="f" coordsize="21600,21600">
                    <v:path/>
                    <v:fill on="f" focussize="0,0"/>
                    <v:stroke on="f"/>
                    <v:imagedata o:title=""/>
                    <o:lock v:ext="edit" aspectratio="f"/>
                    <v:textbox inset="0mm,0mm,0mm,0mm" style="mso-fit-shape-to-text:t;">
                      <w:txbxContent>
                        <w:p>
                          <w:r>
                            <w:rPr>
                              <w:color w:val="000000"/>
                              <w:sz w:val="24"/>
                              <w:szCs w:val="24"/>
                            </w:rPr>
                            <w:t>0</w:t>
                          </w:r>
                        </w:p>
                      </w:txbxContent>
                    </v:textbox>
                  </v:rect>
                  <v:rect id="_x0000_s2060" o:spid="_x0000_s2060" o:spt="1" style="position:absolute;left:1089;top:43;height:312;width:349;mso-wrap-style:none;" filled="f" stroked="f" coordsize="21600,21600">
                    <v:path/>
                    <v:fill on="f" focussize="0,0"/>
                    <v:stroke on="f"/>
                    <v:imagedata o:title=""/>
                    <o:lock v:ext="edit" aspectratio="f"/>
                    <v:textbox inset="0mm,0mm,0mm,0mm" style="mso-fit-shape-to-text:t;">
                      <w:txbxContent>
                        <w:p>
                          <w:r>
                            <w:rPr>
                              <w:color w:val="000000"/>
                              <w:sz w:val="24"/>
                              <w:szCs w:val="24"/>
                            </w:rPr>
                            <w:t>200</w:t>
                          </w:r>
                        </w:p>
                      </w:txbxContent>
                    </v:textbox>
                  </v:rect>
                  <v:rect id="_x0000_s2061" o:spid="_x0000_s2061" o:spt="1" style="position:absolute;left:455;top:43;height:312;width:181;mso-wrap-style:none;" filled="f" stroked="f" coordsize="21600,21600">
                    <v:path/>
                    <v:fill on="f" focussize="0,0"/>
                    <v:stroke on="f"/>
                    <v:imagedata o:title=""/>
                    <o:lock v:ext="edit" aspectratio="f"/>
                    <v:textbox inset="0mm,0mm,0mm,0mm" style="mso-fit-shape-to-text:t;">
                      <w:txbxContent>
                        <w:p/>
                      </w:txbxContent>
                    </v:textbox>
                  </v:rect>
                  <v:rect id="_x0000_s2062" o:spid="_x0000_s2062" o:spt="1" style="position:absolute;left:2020;top:171;height:312;width:128;mso-wrap-style:none;" filled="f" stroked="f" coordsize="21600,21600">
                    <v:path/>
                    <v:fill on="f" focussize="0,0"/>
                    <v:stroke on="f"/>
                    <v:imagedata o:title=""/>
                    <o:lock v:ext="edit" aspectratio="f"/>
                    <v:textbox inset="0mm,0mm,0mm,0mm" style="mso-fit-shape-to-text:t;">
                      <w:txbxContent>
                        <w:p>
                          <w:r>
                            <w:rPr>
                              <w:rFonts w:ascii="Symbol" w:hAnsi="Symbol" w:cs="Symbol"/>
                              <w:color w:val="000000"/>
                              <w:sz w:val="24"/>
                              <w:szCs w:val="24"/>
                            </w:rPr>
                            <w:t></w:t>
                          </w:r>
                        </w:p>
                      </w:txbxContent>
                    </v:textbox>
                  </v:rect>
                  <v:rect id="_x0000_s2063" o:spid="_x0000_s2063" o:spt="1" style="position:absolute;left:1179;top:365;height:312;width:128;mso-wrap-style:none;" filled="f" stroked="f" coordsize="21600,21600">
                    <v:path/>
                    <v:fill on="f" focussize="0,0"/>
                    <v:stroke on="f"/>
                    <v:imagedata o:title=""/>
                    <o:lock v:ext="edit" aspectratio="f"/>
                    <v:textbox inset="0mm,0mm,0mm,0mm" style="mso-fit-shape-to-text:t;">
                      <w:txbxContent>
                        <w:p>
                          <w:r>
                            <w:rPr>
                              <w:rFonts w:ascii="Symbol" w:hAnsi="Symbol" w:cs="Symbol"/>
                              <w:color w:val="000000"/>
                              <w:sz w:val="24"/>
                              <w:szCs w:val="24"/>
                            </w:rPr>
                            <w:t></w:t>
                          </w:r>
                        </w:p>
                      </w:txbxContent>
                    </v:textbox>
                  </v:rect>
                  <v:rect id="_x0000_s2064" o:spid="_x0000_s2064" o:spt="1" style="position:absolute;left:1489;top:14;height:312;width:128;mso-wrap-style:none;" filled="f" stroked="f" coordsize="21600,21600">
                    <v:path/>
                    <v:fill on="f" focussize="0,0"/>
                    <v:stroke on="f"/>
                    <v:imagedata o:title=""/>
                    <o:lock v:ext="edit" aspectratio="f"/>
                    <v:textbox inset="0mm,0mm,0mm,0mm" style="mso-fit-shape-to-text:t;">
                      <w:txbxContent>
                        <w:p>
                          <w:r>
                            <w:rPr>
                              <w:rFonts w:ascii="Symbol" w:hAnsi="Symbol" w:cs="Symbol"/>
                              <w:color w:val="000000"/>
                              <w:sz w:val="24"/>
                              <w:szCs w:val="24"/>
                            </w:rPr>
                            <w:t></w:t>
                          </w:r>
                        </w:p>
                      </w:txbxContent>
                    </v:textbox>
                  </v:rect>
                  <v:rect id="_x0000_s2065" o:spid="_x0000_s2065" o:spt="1" style="position:absolute;left:916;top:14;height:312;width:128;mso-wrap-style:none;" filled="f" stroked="f" coordsize="21600,21600">
                    <v:path/>
                    <v:fill on="f" focussize="0,0"/>
                    <v:stroke on="f"/>
                    <v:imagedata o:title=""/>
                    <o:lock v:ext="edit" aspectratio="f"/>
                    <v:textbox inset="0mm,0mm,0mm,0mm" style="mso-fit-shape-to-text:t;">
                      <w:txbxContent>
                        <w:p>
                          <w:r>
                            <w:rPr>
                              <w:rFonts w:ascii="Symbol" w:hAnsi="Symbol" w:cs="Symbol"/>
                              <w:color w:val="000000"/>
                              <w:sz w:val="24"/>
                              <w:szCs w:val="24"/>
                            </w:rPr>
                            <w:t></w:t>
                          </w:r>
                        </w:p>
                      </w:txbxContent>
                    </v:textbox>
                  </v:rect>
                  <v:rect id="_x0000_s2066" o:spid="_x0000_s2066" o:spt="1" style="position:absolute;left:257;top:171;height:312;width:128;mso-wrap-style:none;" filled="f" stroked="f" coordsize="21600,21600">
                    <v:path/>
                    <v:fill on="f" focussize="0,0"/>
                    <v:stroke on="f"/>
                    <v:imagedata o:title=""/>
                    <o:lock v:ext="edit" aspectratio="f"/>
                    <v:textbox inset="0mm,0mm,0mm,0mm" style="mso-fit-shape-to-text:t;">
                      <w:txbxContent>
                        <w:p>
                          <w:r>
                            <w:rPr>
                              <w:rFonts w:ascii="Symbol" w:hAnsi="Symbol" w:cs="Symbol"/>
                              <w:color w:val="000000"/>
                              <w:sz w:val="24"/>
                              <w:szCs w:val="24"/>
                            </w:rPr>
                            <w:t></w:t>
                          </w:r>
                        </w:p>
                      </w:txbxContent>
                    </v:textbox>
                  </v:rect>
                  <v:rect id="_x0000_s2067" o:spid="_x0000_s2067" o:spt="1" style="position:absolute;left:1329;top:394;height:312;width:143;mso-wrap-style:none;" filled="f" stroked="f" coordsize="21600,21600">
                    <v:path/>
                    <v:fill on="f" focussize="0,0"/>
                    <v:stroke on="f"/>
                    <v:imagedata o:title=""/>
                    <o:lock v:ext="edit" aspectratio="f"/>
                    <v:textbox inset="0mm,0mm,0mm,0mm" style="mso-fit-shape-to-text:t;">
                      <w:txbxContent>
                        <w:p>
                          <w:r>
                            <w:rPr>
                              <w:i/>
                              <w:iCs/>
                              <w:color w:val="000000"/>
                              <w:sz w:val="24"/>
                              <w:szCs w:val="24"/>
                            </w:rPr>
                            <w:t>V</w:t>
                          </w:r>
                        </w:p>
                      </w:txbxContent>
                    </v:textbox>
                  </v:rect>
                  <v:rect id="_x0000_s2068" o:spid="_x0000_s2068" o:spt="1" style="position:absolute;left:908;top:394;height:312;width:196;mso-wrap-style:none;" filled="f" stroked="f" coordsize="21600,21600">
                    <v:path/>
                    <v:fill on="f" focussize="0,0"/>
                    <v:stroke on="f"/>
                    <v:imagedata o:title=""/>
                    <o:lock v:ext="edit" aspectratio="f"/>
                    <v:textbox inset="0mm,0mm,0mm,0mm" style="mso-fit-shape-to-text:t;">
                      <w:txbxContent>
                        <w:p>
                          <w:r>
                            <w:rPr>
                              <w:i/>
                              <w:iCs/>
                              <w:color w:val="000000"/>
                              <w:sz w:val="24"/>
                              <w:szCs w:val="24"/>
                            </w:rPr>
                            <w:t>W</w:t>
                          </w:r>
                        </w:p>
                      </w:txbxContent>
                    </v:textbox>
                  </v:rect>
                  <v:rect id="_x0000_s2069" o:spid="_x0000_s2069" o:spt="1" style="position:absolute;left:700;top:43;height:312;width:170;mso-wrap-style:none;" filled="f" stroked="f" coordsize="21600,21600">
                    <v:path/>
                    <v:fill on="f" focussize="0,0"/>
                    <v:stroke on="f"/>
                    <v:imagedata o:title=""/>
                    <o:lock v:ext="edit" aspectratio="f"/>
                    <v:textbox inset="0mm,0mm,0mm,0mm" style="mso-fit-shape-to-text:t;">
                      <w:txbxContent>
                        <w:p>
                          <w:r>
                            <w:rPr>
                              <w:i/>
                              <w:iCs/>
                              <w:color w:val="000000"/>
                              <w:sz w:val="24"/>
                              <w:szCs w:val="24"/>
                            </w:rPr>
                            <w:t>G</w:t>
                          </w:r>
                        </w:p>
                      </w:txbxContent>
                    </v:textbox>
                  </v:rect>
                  <v:rect id="_x0000_s2070" o:spid="_x0000_s2070" o:spt="1" style="position:absolute;left:50;top:200;height:312;width:117;mso-wrap-style:none;" filled="f" stroked="f" coordsize="21600,21600">
                    <v:path/>
                    <v:fill on="f" focussize="0,0"/>
                    <v:stroke on="f"/>
                    <v:imagedata o:title=""/>
                    <o:lock v:ext="edit" aspectratio="f"/>
                    <v:textbox inset="0mm,0mm,0mm,0mm" style="mso-fit-shape-to-text:t;">
                      <w:txbxContent>
                        <w:p>
                          <w:r>
                            <w:rPr>
                              <w:i/>
                              <w:iCs/>
                              <w:color w:val="000000"/>
                              <w:sz w:val="24"/>
                              <w:szCs w:val="24"/>
                            </w:rPr>
                            <w:t>S</w:t>
                          </w:r>
                        </w:p>
                      </w:txbxContent>
                    </v:textbox>
                  </v:rect>
                  <w10:wrap type="none"/>
                  <w10:anchorlock/>
                </v:group>
              </w:pict>
            </w:r>
            <w:r>
              <w:rPr>
                <w:rFonts w:ascii="宋体" w:cs="宋体"/>
                <w:sz w:val="20"/>
                <w:szCs w:val="20"/>
                <w:lang w:val="zh-CN"/>
              </w:rPr>
              <w:pict>
                <v:shape id="_x0000_i1025" o:spt="75" type="#_x0000_t75" style="height:15pt;width:8.25pt;" filled="f" o:preferrelative="t" stroked="f" coordsize="21600,21600">
                  <v:path/>
                  <v:fill on="f" focussize="0,0"/>
                  <v:stroke on="f" joinstyle="miter"/>
                  <v:imagedata r:id="rId5" o:title=""/>
                  <o:lock v:ext="edit" aspectratio="t"/>
                  <w10:wrap type="none"/>
                  <w10:anchorlock/>
                </v:shape>
              </w:pict>
            </w:r>
          </w:p>
          <w:p>
            <w:pPr>
              <w:spacing w:line="520" w:lineRule="exact"/>
              <w:ind w:firstLine="540"/>
              <w:rPr>
                <w:rFonts w:ascii="宋体" w:hAnsi="宋体"/>
                <w:bCs/>
                <w:sz w:val="28"/>
              </w:rPr>
            </w:pPr>
            <w:r>
              <w:rPr>
                <w:rFonts w:ascii="宋体" w:hAnsi="宋体"/>
                <w:bCs/>
                <w:sz w:val="28"/>
              </w:rPr>
              <w:t xml:space="preserve">   </w:t>
            </w:r>
            <w:r>
              <w:rPr>
                <w:rFonts w:hint="eastAsia" w:ascii="宋体" w:hAnsi="宋体"/>
                <w:bCs/>
                <w:sz w:val="28"/>
              </w:rPr>
              <w:t>式中：</w:t>
            </w:r>
            <w:r>
              <w:rPr>
                <w:rFonts w:ascii="宋体" w:hAnsi="宋体"/>
                <w:bCs/>
                <w:sz w:val="28"/>
              </w:rPr>
              <w:t xml:space="preserve"> S— </w:t>
            </w:r>
            <w:r>
              <w:rPr>
                <w:rFonts w:hint="eastAsia" w:ascii="宋体" w:hAnsi="宋体"/>
                <w:bCs/>
                <w:sz w:val="28"/>
              </w:rPr>
              <w:t>样品粗淀粉含量，</w:t>
            </w:r>
            <w:r>
              <w:rPr>
                <w:rFonts w:ascii="宋体" w:hAnsi="宋体"/>
                <w:bCs/>
                <w:sz w:val="28"/>
              </w:rPr>
              <w:t>%</w:t>
            </w:r>
          </w:p>
          <w:p>
            <w:pPr>
              <w:spacing w:line="520" w:lineRule="exact"/>
              <w:ind w:firstLine="540"/>
              <w:rPr>
                <w:rFonts w:ascii="宋体" w:hAnsi="宋体"/>
                <w:bCs/>
                <w:sz w:val="28"/>
              </w:rPr>
            </w:pPr>
            <w:r>
              <w:rPr>
                <w:rFonts w:ascii="宋体" w:hAnsi="宋体"/>
                <w:bCs/>
                <w:sz w:val="28"/>
              </w:rPr>
              <w:t xml:space="preserve">          G— 10mL</w:t>
            </w:r>
            <w:r>
              <w:rPr>
                <w:rFonts w:hint="eastAsia" w:ascii="宋体" w:hAnsi="宋体"/>
                <w:bCs/>
                <w:sz w:val="28"/>
              </w:rPr>
              <w:t>费林氏甲、乙液相当于葡萄糖数，</w:t>
            </w:r>
            <w:r>
              <w:rPr>
                <w:rFonts w:ascii="宋体" w:hAnsi="宋体"/>
                <w:bCs/>
                <w:sz w:val="28"/>
              </w:rPr>
              <w:t>g/ml</w:t>
            </w:r>
          </w:p>
          <w:p>
            <w:pPr>
              <w:spacing w:line="520" w:lineRule="exact"/>
              <w:ind w:firstLine="540"/>
              <w:rPr>
                <w:rFonts w:ascii="宋体" w:hAnsi="宋体"/>
                <w:bCs/>
                <w:sz w:val="28"/>
              </w:rPr>
            </w:pPr>
            <w:r>
              <w:rPr>
                <w:rFonts w:ascii="宋体" w:hAnsi="宋体"/>
                <w:bCs/>
                <w:sz w:val="28"/>
              </w:rPr>
              <w:t xml:space="preserve">          200— </w:t>
            </w:r>
            <w:r>
              <w:rPr>
                <w:rFonts w:hint="eastAsia" w:ascii="宋体" w:hAnsi="宋体"/>
                <w:bCs/>
                <w:sz w:val="28"/>
              </w:rPr>
              <w:t>试样经水解后稀释至</w:t>
            </w:r>
            <w:r>
              <w:rPr>
                <w:rFonts w:ascii="宋体" w:hAnsi="宋体"/>
                <w:bCs/>
                <w:sz w:val="28"/>
              </w:rPr>
              <w:t>200mL</w:t>
            </w:r>
          </w:p>
          <w:p>
            <w:pPr>
              <w:spacing w:line="520" w:lineRule="exact"/>
              <w:ind w:firstLine="540"/>
              <w:rPr>
                <w:rFonts w:ascii="宋体" w:hAnsi="宋体"/>
                <w:bCs/>
                <w:sz w:val="28"/>
              </w:rPr>
            </w:pPr>
            <w:r>
              <w:rPr>
                <w:rFonts w:ascii="宋体" w:hAnsi="宋体"/>
                <w:bCs/>
                <w:sz w:val="28"/>
              </w:rPr>
              <w:t xml:space="preserve">          0.9— </w:t>
            </w:r>
            <w:r>
              <w:rPr>
                <w:rFonts w:hint="eastAsia" w:ascii="宋体" w:hAnsi="宋体"/>
                <w:bCs/>
                <w:sz w:val="28"/>
              </w:rPr>
              <w:t>葡萄糖换算成淀粉的换算系数</w:t>
            </w:r>
          </w:p>
          <w:p>
            <w:pPr>
              <w:spacing w:line="520" w:lineRule="exact"/>
              <w:ind w:firstLine="540"/>
              <w:rPr>
                <w:rFonts w:ascii="宋体" w:hAnsi="宋体"/>
                <w:bCs/>
                <w:sz w:val="28"/>
              </w:rPr>
            </w:pPr>
            <w:r>
              <w:rPr>
                <w:rFonts w:ascii="宋体" w:hAnsi="宋体"/>
                <w:bCs/>
                <w:sz w:val="28"/>
              </w:rPr>
              <w:t xml:space="preserve">          V— </w:t>
            </w:r>
            <w:r>
              <w:rPr>
                <w:rFonts w:hint="eastAsia" w:ascii="宋体" w:hAnsi="宋体"/>
                <w:bCs/>
                <w:sz w:val="28"/>
              </w:rPr>
              <w:t>样品水解液体积，</w:t>
            </w:r>
            <w:r>
              <w:rPr>
                <w:rFonts w:ascii="宋体" w:hAnsi="宋体"/>
                <w:bCs/>
                <w:sz w:val="28"/>
              </w:rPr>
              <w:t>mL</w:t>
            </w:r>
          </w:p>
          <w:p>
            <w:pPr>
              <w:spacing w:line="520" w:lineRule="exact"/>
              <w:ind w:firstLine="540"/>
              <w:rPr>
                <w:rFonts w:ascii="宋体" w:hAnsi="宋体"/>
                <w:bCs/>
                <w:sz w:val="28"/>
              </w:rPr>
            </w:pPr>
            <w:r>
              <w:rPr>
                <w:rFonts w:ascii="宋体" w:hAnsi="宋体"/>
                <w:bCs/>
                <w:sz w:val="28"/>
              </w:rPr>
              <w:t xml:space="preserve">          W— </w:t>
            </w:r>
            <w:r>
              <w:rPr>
                <w:rFonts w:hint="eastAsia" w:ascii="宋体" w:hAnsi="宋体"/>
                <w:bCs/>
                <w:sz w:val="28"/>
              </w:rPr>
              <w:t>样品重量，</w:t>
            </w:r>
            <w:r>
              <w:rPr>
                <w:rFonts w:ascii="宋体" w:hAnsi="宋体"/>
                <w:bCs/>
                <w:sz w:val="28"/>
              </w:rPr>
              <w:t>g</w:t>
            </w:r>
          </w:p>
          <w:p>
            <w:pPr>
              <w:spacing w:line="520" w:lineRule="exact"/>
              <w:ind w:firstLine="540"/>
              <w:rPr>
                <w:rFonts w:ascii="宋体" w:hAnsi="宋体"/>
                <w:bCs/>
                <w:sz w:val="28"/>
              </w:rPr>
            </w:pPr>
            <w:r>
              <w:rPr>
                <w:rFonts w:hint="eastAsia" w:ascii="宋体" w:hAnsi="宋体"/>
                <w:bCs/>
                <w:sz w:val="28"/>
              </w:rPr>
              <w:t>8、水分检测：称取5g样品放置快速水份仪上直接检测。</w:t>
            </w:r>
          </w:p>
          <w:p>
            <w:pPr>
              <w:spacing w:line="520" w:lineRule="exact"/>
              <w:ind w:firstLine="540"/>
              <w:rPr>
                <w:rFonts w:ascii="宋体" w:hAnsi="宋体"/>
                <w:bCs/>
                <w:sz w:val="28"/>
              </w:rPr>
            </w:pPr>
            <w:r>
              <w:rPr>
                <w:rFonts w:hint="eastAsia" w:ascii="宋体" w:hAnsi="宋体"/>
                <w:bCs/>
                <w:sz w:val="28"/>
              </w:rPr>
              <w:t>9、黄粒米检验按照GB/T5496《粮食、油料检验 黄粒米及裂纹粒检验法》规定的要求执行。</w:t>
            </w:r>
          </w:p>
          <w:p>
            <w:pPr>
              <w:spacing w:line="520" w:lineRule="exact"/>
              <w:ind w:firstLine="540"/>
              <w:rPr>
                <w:rFonts w:ascii="宋体" w:hAnsi="宋体"/>
                <w:bCs/>
                <w:sz w:val="28"/>
              </w:rPr>
            </w:pPr>
            <w:r>
              <w:rPr>
                <w:rFonts w:hint="eastAsia" w:ascii="宋体" w:hAnsi="宋体"/>
                <w:bCs/>
                <w:sz w:val="28"/>
              </w:rPr>
              <w:t>10、互混检验按照GB/T5493规定的方法执行。</w:t>
            </w:r>
          </w:p>
          <w:p>
            <w:pPr>
              <w:spacing w:line="520" w:lineRule="exact"/>
              <w:ind w:firstLine="540"/>
              <w:rPr>
                <w:rFonts w:ascii="宋体" w:hAnsi="宋体"/>
                <w:bCs/>
                <w:sz w:val="28"/>
              </w:rPr>
            </w:pPr>
            <w:r>
              <w:rPr>
                <w:rFonts w:hint="eastAsia" w:ascii="宋体" w:hAnsi="宋体"/>
                <w:bCs/>
                <w:sz w:val="28"/>
              </w:rPr>
              <w:t>11、不完善粒检验按照GB/T5494规定的方法执行。</w:t>
            </w:r>
          </w:p>
          <w:p>
            <w:pPr>
              <w:spacing w:line="520" w:lineRule="exact"/>
              <w:ind w:firstLine="540"/>
              <w:rPr>
                <w:rFonts w:ascii="宋体" w:hAnsi="宋体"/>
                <w:bCs/>
                <w:sz w:val="28"/>
              </w:rPr>
            </w:pPr>
            <w:r>
              <w:rPr>
                <w:rFonts w:hint="eastAsia" w:ascii="宋体" w:hAnsi="宋体"/>
                <w:bCs/>
                <w:sz w:val="28"/>
              </w:rPr>
              <w:t>12、碎米总量按照GB/T5503规定的方法执行。</w:t>
            </w:r>
          </w:p>
          <w:p>
            <w:pPr>
              <w:spacing w:line="520" w:lineRule="exact"/>
              <w:ind w:firstLine="540"/>
              <w:rPr>
                <w:rFonts w:ascii="宋体" w:hAnsi="宋体"/>
                <w:bCs/>
                <w:sz w:val="28"/>
              </w:rPr>
            </w:pPr>
            <w:r>
              <w:rPr>
                <w:rFonts w:hint="eastAsia" w:ascii="宋体" w:hAnsi="宋体"/>
                <w:bCs/>
                <w:sz w:val="28"/>
              </w:rPr>
              <w:t>13、招标样检测项目（碎米、不完善粒、杂质、黄粒米、</w:t>
            </w:r>
            <w:r>
              <w:rPr>
                <w:rFonts w:hint="eastAsia" w:ascii="宋体" w:hAnsi="宋体"/>
                <w:bCs/>
                <w:sz w:val="28"/>
                <w:lang w:eastAsia="zh-CN"/>
              </w:rPr>
              <w:t>互混率、</w:t>
            </w:r>
            <w:r>
              <w:rPr>
                <w:rFonts w:hint="eastAsia" w:ascii="宋体" w:hAnsi="宋体"/>
                <w:bCs/>
                <w:sz w:val="28"/>
              </w:rPr>
              <w:t>色泽、气味）检测按照</w:t>
            </w:r>
            <w:r>
              <w:rPr>
                <w:rFonts w:hint="eastAsia"/>
                <w:sz w:val="28"/>
                <w:szCs w:val="28"/>
              </w:rPr>
              <w:t>GB/T1354的规定及相关引用标准执行。</w:t>
            </w:r>
          </w:p>
          <w:p>
            <w:pPr>
              <w:spacing w:line="520" w:lineRule="exact"/>
              <w:rPr>
                <w:rFonts w:ascii="宋体" w:hAnsi="宋体"/>
                <w:b/>
                <w:sz w:val="28"/>
              </w:rPr>
            </w:pPr>
            <w:r>
              <w:rPr>
                <w:rFonts w:hint="eastAsia" w:ascii="宋体" w:hAnsi="宋体"/>
                <w:b/>
                <w:sz w:val="28"/>
              </w:rPr>
              <w:t>六、常见问题处理</w:t>
            </w:r>
          </w:p>
          <w:p>
            <w:pPr>
              <w:spacing w:line="520" w:lineRule="exact"/>
              <w:rPr>
                <w:rFonts w:ascii="宋体" w:hAnsi="宋体"/>
                <w:b/>
                <w:sz w:val="28"/>
              </w:rPr>
            </w:pPr>
          </w:p>
          <w:tbl>
            <w:tblPr>
              <w:tblStyle w:val="4"/>
              <w:tblpPr w:leftFromText="180" w:rightFromText="180" w:vertAnchor="text" w:horzAnchor="margin"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461"/>
              <w:gridCol w:w="4536"/>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87" w:type="dxa"/>
                  <w:vAlign w:val="center"/>
                </w:tcPr>
                <w:p>
                  <w:pPr>
                    <w:tabs>
                      <w:tab w:val="center" w:pos="2142"/>
                      <w:tab w:val="left" w:pos="3165"/>
                    </w:tabs>
                    <w:spacing w:line="520" w:lineRule="exact"/>
                    <w:jc w:val="center"/>
                    <w:rPr>
                      <w:rFonts w:ascii="宋体" w:hAnsi="宋体"/>
                      <w:bCs/>
                      <w:sz w:val="24"/>
                      <w:szCs w:val="24"/>
                    </w:rPr>
                  </w:pPr>
                  <w:r>
                    <w:rPr>
                      <w:rFonts w:hint="eastAsia" w:ascii="宋体" w:hAnsi="宋体"/>
                      <w:bCs/>
                      <w:sz w:val="24"/>
                      <w:szCs w:val="24"/>
                    </w:rPr>
                    <w:t>序号</w:t>
                  </w:r>
                </w:p>
              </w:tc>
              <w:tc>
                <w:tcPr>
                  <w:tcW w:w="3461" w:type="dxa"/>
                  <w:vAlign w:val="center"/>
                </w:tcPr>
                <w:p>
                  <w:pPr>
                    <w:tabs>
                      <w:tab w:val="center" w:pos="2142"/>
                      <w:tab w:val="left" w:pos="3165"/>
                    </w:tabs>
                    <w:spacing w:line="520" w:lineRule="exact"/>
                    <w:jc w:val="center"/>
                    <w:rPr>
                      <w:rFonts w:ascii="宋体" w:hAnsi="宋体"/>
                      <w:bCs/>
                      <w:sz w:val="24"/>
                      <w:szCs w:val="24"/>
                    </w:rPr>
                  </w:pPr>
                  <w:r>
                    <w:rPr>
                      <w:rFonts w:hint="eastAsia" w:ascii="宋体" w:hAnsi="宋体"/>
                      <w:bCs/>
                      <w:sz w:val="24"/>
                      <w:szCs w:val="24"/>
                    </w:rPr>
                    <w:t>常见问题</w:t>
                  </w:r>
                </w:p>
              </w:tc>
              <w:tc>
                <w:tcPr>
                  <w:tcW w:w="4536" w:type="dxa"/>
                  <w:vAlign w:val="center"/>
                </w:tcPr>
                <w:p>
                  <w:pPr>
                    <w:spacing w:line="520" w:lineRule="exact"/>
                    <w:jc w:val="center"/>
                    <w:rPr>
                      <w:rFonts w:ascii="宋体" w:hAnsi="宋体"/>
                      <w:bCs/>
                      <w:sz w:val="24"/>
                      <w:szCs w:val="24"/>
                    </w:rPr>
                  </w:pPr>
                  <w:r>
                    <w:rPr>
                      <w:rFonts w:hint="eastAsia" w:ascii="宋体" w:hAnsi="宋体"/>
                      <w:bCs/>
                      <w:sz w:val="24"/>
                      <w:szCs w:val="24"/>
                    </w:rPr>
                    <w:t>处理方式</w:t>
                  </w:r>
                </w:p>
              </w:tc>
              <w:tc>
                <w:tcPr>
                  <w:tcW w:w="813" w:type="dxa"/>
                  <w:vAlign w:val="center"/>
                </w:tcPr>
                <w:p>
                  <w:pPr>
                    <w:spacing w:line="520" w:lineRule="exact"/>
                    <w:jc w:val="center"/>
                    <w:rPr>
                      <w:rFonts w:ascii="宋体" w:hAnsi="宋体"/>
                      <w:bCs/>
                      <w:sz w:val="24"/>
                      <w:szCs w:val="24"/>
                    </w:rPr>
                  </w:pPr>
                  <w:r>
                    <w:rPr>
                      <w:rFonts w:hint="eastAsia" w:ascii="宋体" w:hAnsi="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vAlign w:val="center"/>
                </w:tcPr>
                <w:p>
                  <w:pPr>
                    <w:spacing w:line="520" w:lineRule="exact"/>
                    <w:jc w:val="center"/>
                    <w:rPr>
                      <w:rFonts w:ascii="宋体" w:hAnsi="宋体"/>
                      <w:bCs/>
                      <w:sz w:val="24"/>
                      <w:szCs w:val="24"/>
                    </w:rPr>
                  </w:pPr>
                  <w:r>
                    <w:rPr>
                      <w:rFonts w:hint="eastAsia" w:ascii="宋体" w:hAnsi="宋体"/>
                      <w:bCs/>
                      <w:sz w:val="24"/>
                      <w:szCs w:val="24"/>
                    </w:rPr>
                    <w:t>1</w:t>
                  </w:r>
                </w:p>
              </w:tc>
              <w:tc>
                <w:tcPr>
                  <w:tcW w:w="3461" w:type="dxa"/>
                  <w:vAlign w:val="center"/>
                </w:tcPr>
                <w:p>
                  <w:pPr>
                    <w:spacing w:line="520" w:lineRule="exact"/>
                    <w:jc w:val="left"/>
                    <w:rPr>
                      <w:rFonts w:hint="eastAsia" w:ascii="宋体" w:hAnsi="宋体"/>
                      <w:bCs/>
                      <w:sz w:val="24"/>
                      <w:szCs w:val="24"/>
                      <w:lang w:val="en-US" w:eastAsia="zh-CN"/>
                    </w:rPr>
                  </w:pPr>
                  <w:r>
                    <w:rPr>
                      <w:rFonts w:hint="eastAsia" w:ascii="宋体" w:hAnsi="宋体"/>
                      <w:bCs/>
                      <w:sz w:val="24"/>
                      <w:szCs w:val="24"/>
                    </w:rPr>
                    <w:t>产品的水分超出国家标准规定</w:t>
                  </w:r>
                </w:p>
              </w:tc>
              <w:tc>
                <w:tcPr>
                  <w:tcW w:w="4536" w:type="dxa"/>
                  <w:vAlign w:val="center"/>
                </w:tcPr>
                <w:p>
                  <w:pPr>
                    <w:numPr>
                      <w:ilvl w:val="0"/>
                      <w:numId w:val="1"/>
                    </w:numPr>
                    <w:spacing w:line="520" w:lineRule="exact"/>
                    <w:jc w:val="center"/>
                    <w:rPr>
                      <w:rFonts w:hint="eastAsia" w:ascii="宋体" w:hAnsi="宋体"/>
                      <w:bCs/>
                      <w:sz w:val="24"/>
                      <w:szCs w:val="24"/>
                      <w:lang w:val="en-US" w:eastAsia="zh-CN"/>
                    </w:rPr>
                  </w:pPr>
                  <w:r>
                    <w:rPr>
                      <w:rFonts w:hint="eastAsia" w:ascii="宋体" w:hAnsi="宋体"/>
                      <w:bCs/>
                      <w:sz w:val="24"/>
                      <w:szCs w:val="24"/>
                      <w:lang w:val="en-US" w:eastAsia="zh-CN"/>
                    </w:rPr>
                    <w:t>超标比例≤1%，</w:t>
                  </w:r>
                  <w:r>
                    <w:rPr>
                      <w:rFonts w:hint="eastAsia" w:ascii="宋体" w:hAnsi="宋体"/>
                      <w:bCs/>
                      <w:sz w:val="24"/>
                      <w:szCs w:val="24"/>
                    </w:rPr>
                    <w:t>让步接收，</w:t>
                  </w:r>
                  <w:r>
                    <w:rPr>
                      <w:rFonts w:hint="eastAsia" w:ascii="宋体" w:hAnsi="宋体"/>
                      <w:bCs/>
                      <w:sz w:val="24"/>
                      <w:szCs w:val="24"/>
                      <w:lang w:eastAsia="zh-CN"/>
                    </w:rPr>
                    <w:t>并按超出部分</w:t>
                  </w:r>
                  <w:r>
                    <w:rPr>
                      <w:rFonts w:hint="eastAsia" w:ascii="宋体" w:hAnsi="宋体"/>
                      <w:bCs/>
                      <w:sz w:val="24"/>
                      <w:szCs w:val="24"/>
                      <w:lang w:val="en-US" w:eastAsia="zh-CN"/>
                    </w:rPr>
                    <w:t>200%扣罚；</w:t>
                  </w:r>
                </w:p>
                <w:p>
                  <w:pPr>
                    <w:numPr>
                      <w:ilvl w:val="0"/>
                      <w:numId w:val="1"/>
                    </w:numPr>
                    <w:spacing w:line="520" w:lineRule="exact"/>
                    <w:jc w:val="center"/>
                    <w:rPr>
                      <w:rFonts w:hint="default" w:ascii="宋体" w:hAnsi="宋体"/>
                      <w:bCs/>
                      <w:sz w:val="24"/>
                      <w:szCs w:val="24"/>
                      <w:lang w:val="en-US" w:eastAsia="zh-CN"/>
                    </w:rPr>
                  </w:pPr>
                  <w:r>
                    <w:rPr>
                      <w:rFonts w:hint="eastAsia" w:ascii="宋体" w:hAnsi="宋体"/>
                      <w:bCs/>
                      <w:sz w:val="24"/>
                      <w:szCs w:val="24"/>
                      <w:lang w:val="en-US" w:eastAsia="zh-CN"/>
                    </w:rPr>
                    <w:t>超标比例＞1%，退货并处罚500元。</w:t>
                  </w:r>
                </w:p>
              </w:tc>
              <w:tc>
                <w:tcPr>
                  <w:tcW w:w="813" w:type="dxa"/>
                  <w:vAlign w:val="center"/>
                </w:tcPr>
                <w:p>
                  <w:pPr>
                    <w:spacing w:line="5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87" w:type="dxa"/>
                  <w:vAlign w:val="center"/>
                </w:tcPr>
                <w:p>
                  <w:pPr>
                    <w:spacing w:line="520" w:lineRule="exact"/>
                    <w:jc w:val="center"/>
                    <w:rPr>
                      <w:rFonts w:ascii="宋体" w:hAnsi="宋体"/>
                      <w:bCs/>
                      <w:sz w:val="24"/>
                      <w:szCs w:val="24"/>
                    </w:rPr>
                  </w:pPr>
                  <w:r>
                    <w:rPr>
                      <w:rFonts w:hint="eastAsia" w:ascii="宋体" w:hAnsi="宋体"/>
                      <w:bCs/>
                      <w:sz w:val="24"/>
                      <w:szCs w:val="24"/>
                    </w:rPr>
                    <w:t>2</w:t>
                  </w:r>
                </w:p>
              </w:tc>
              <w:tc>
                <w:tcPr>
                  <w:tcW w:w="3461" w:type="dxa"/>
                  <w:vAlign w:val="center"/>
                </w:tcPr>
                <w:p>
                  <w:pPr>
                    <w:spacing w:line="520" w:lineRule="exact"/>
                    <w:jc w:val="left"/>
                    <w:rPr>
                      <w:rFonts w:hint="eastAsia" w:ascii="宋体" w:hAnsi="宋体" w:eastAsia="宋体"/>
                      <w:bCs/>
                      <w:sz w:val="24"/>
                      <w:szCs w:val="24"/>
                      <w:lang w:eastAsia="zh-CN"/>
                    </w:rPr>
                  </w:pPr>
                  <w:r>
                    <w:rPr>
                      <w:rFonts w:hint="eastAsia" w:ascii="宋体" w:hAnsi="宋体"/>
                      <w:bCs/>
                      <w:sz w:val="24"/>
                      <w:szCs w:val="24"/>
                    </w:rPr>
                    <w:t>产品不符合国家</w:t>
                  </w:r>
                  <w:r>
                    <w:rPr>
                      <w:rFonts w:hint="eastAsia" w:ascii="宋体" w:hAnsi="宋体"/>
                      <w:bCs/>
                      <w:color w:val="FF0000"/>
                      <w:sz w:val="24"/>
                      <w:szCs w:val="24"/>
                    </w:rPr>
                    <w:t>三</w:t>
                  </w:r>
                  <w:r>
                    <w:rPr>
                      <w:rFonts w:hint="eastAsia" w:ascii="宋体" w:hAnsi="宋体"/>
                      <w:bCs/>
                      <w:sz w:val="24"/>
                      <w:szCs w:val="24"/>
                    </w:rPr>
                    <w:t>级标准</w:t>
                  </w:r>
                  <w:r>
                    <w:rPr>
                      <w:rFonts w:hint="eastAsia" w:ascii="宋体" w:hAnsi="宋体"/>
                      <w:bCs/>
                      <w:sz w:val="24"/>
                      <w:szCs w:val="24"/>
                      <w:lang w:eastAsia="zh-CN"/>
                    </w:rPr>
                    <w:t>、来货与小样偏差较大且存在质量安全隐患</w:t>
                  </w:r>
                </w:p>
              </w:tc>
              <w:tc>
                <w:tcPr>
                  <w:tcW w:w="4536" w:type="dxa"/>
                  <w:vAlign w:val="center"/>
                </w:tcPr>
                <w:p>
                  <w:pPr>
                    <w:spacing w:line="520" w:lineRule="exact"/>
                    <w:ind w:firstLine="116" w:firstLineChars="50"/>
                    <w:jc w:val="left"/>
                    <w:rPr>
                      <w:rFonts w:hint="default" w:ascii="宋体" w:hAnsi="宋体" w:eastAsia="宋体"/>
                      <w:bCs/>
                      <w:sz w:val="24"/>
                      <w:szCs w:val="24"/>
                      <w:lang w:val="en-US" w:eastAsia="zh-CN"/>
                    </w:rPr>
                  </w:pPr>
                  <w:r>
                    <w:rPr>
                      <w:rFonts w:hint="eastAsia" w:ascii="宋体" w:hAnsi="宋体"/>
                      <w:bCs/>
                      <w:sz w:val="24"/>
                      <w:szCs w:val="24"/>
                      <w:lang w:eastAsia="zh-CN"/>
                    </w:rPr>
                    <w:t>第一次退货并扣罚</w:t>
                  </w:r>
                  <w:r>
                    <w:rPr>
                      <w:rFonts w:hint="eastAsia" w:ascii="宋体" w:hAnsi="宋体"/>
                      <w:bCs/>
                      <w:sz w:val="24"/>
                      <w:szCs w:val="24"/>
                      <w:lang w:val="en-US" w:eastAsia="zh-CN"/>
                    </w:rPr>
                    <w:t>1000元；第二次退货并扣罚2000元且暂停供货2个月；第三次退货并扣罚4000元且中止合同，取消合格供应商名录。</w:t>
                  </w:r>
                </w:p>
              </w:tc>
              <w:tc>
                <w:tcPr>
                  <w:tcW w:w="813" w:type="dxa"/>
                  <w:vAlign w:val="center"/>
                </w:tcPr>
                <w:p>
                  <w:pPr>
                    <w:spacing w:line="5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87" w:type="dxa"/>
                  <w:vAlign w:val="center"/>
                </w:tcPr>
                <w:p>
                  <w:pPr>
                    <w:spacing w:line="520" w:lineRule="exact"/>
                    <w:jc w:val="center"/>
                    <w:rPr>
                      <w:rFonts w:hint="eastAsia" w:ascii="宋体" w:hAnsi="宋体" w:eastAsia="宋体"/>
                      <w:bCs/>
                      <w:sz w:val="24"/>
                      <w:szCs w:val="24"/>
                      <w:lang w:val="en-US" w:eastAsia="zh-CN"/>
                    </w:rPr>
                  </w:pPr>
                  <w:r>
                    <w:rPr>
                      <w:rFonts w:hint="eastAsia" w:ascii="宋体" w:hAnsi="宋体"/>
                      <w:bCs/>
                      <w:sz w:val="24"/>
                      <w:szCs w:val="24"/>
                      <w:lang w:val="en-US" w:eastAsia="zh-CN"/>
                    </w:rPr>
                    <w:t>3</w:t>
                  </w:r>
                </w:p>
              </w:tc>
              <w:tc>
                <w:tcPr>
                  <w:tcW w:w="3461" w:type="dxa"/>
                  <w:vAlign w:val="center"/>
                </w:tcPr>
                <w:p>
                  <w:pPr>
                    <w:spacing w:line="520" w:lineRule="exact"/>
                    <w:jc w:val="left"/>
                    <w:rPr>
                      <w:rFonts w:hint="eastAsia" w:ascii="宋体" w:hAnsi="宋体" w:eastAsia="宋体"/>
                      <w:bCs/>
                      <w:sz w:val="24"/>
                      <w:szCs w:val="24"/>
                      <w:lang w:eastAsia="zh-CN"/>
                    </w:rPr>
                  </w:pPr>
                  <w:r>
                    <w:rPr>
                      <w:rFonts w:hint="eastAsia" w:ascii="宋体" w:hAnsi="宋体"/>
                      <w:bCs/>
                      <w:sz w:val="24"/>
                      <w:szCs w:val="24"/>
                      <w:lang w:eastAsia="zh-CN"/>
                    </w:rPr>
                    <w:t>小样感官＞来货感官≥国标三级</w:t>
                  </w:r>
                </w:p>
              </w:tc>
              <w:tc>
                <w:tcPr>
                  <w:tcW w:w="4536" w:type="dxa"/>
                  <w:vAlign w:val="center"/>
                </w:tcPr>
                <w:p>
                  <w:pPr>
                    <w:spacing w:line="520" w:lineRule="exact"/>
                    <w:ind w:firstLine="116" w:firstLineChars="50"/>
                    <w:jc w:val="left"/>
                    <w:rPr>
                      <w:rFonts w:hint="eastAsia" w:ascii="宋体" w:hAnsi="宋体"/>
                      <w:bCs/>
                      <w:sz w:val="24"/>
                      <w:szCs w:val="24"/>
                      <w:lang w:eastAsia="zh-CN"/>
                    </w:rPr>
                  </w:pPr>
                  <w:r>
                    <w:rPr>
                      <w:rFonts w:hint="eastAsia" w:ascii="宋体" w:hAnsi="宋体"/>
                      <w:bCs/>
                      <w:sz w:val="24"/>
                      <w:szCs w:val="24"/>
                      <w:lang w:eastAsia="zh-CN"/>
                    </w:rPr>
                    <w:t>以月为单位进行考核：</w:t>
                  </w:r>
                </w:p>
                <w:p>
                  <w:pPr>
                    <w:spacing w:line="520" w:lineRule="exact"/>
                    <w:ind w:firstLine="116" w:firstLineChars="50"/>
                    <w:jc w:val="left"/>
                    <w:rPr>
                      <w:rFonts w:hint="eastAsia" w:ascii="宋体" w:hAnsi="宋体"/>
                      <w:bCs/>
                      <w:sz w:val="24"/>
                      <w:szCs w:val="24"/>
                      <w:lang w:val="en-US" w:eastAsia="zh-CN"/>
                    </w:rPr>
                  </w:pPr>
                  <w:r>
                    <w:rPr>
                      <w:rFonts w:hint="eastAsia" w:ascii="宋体" w:hAnsi="宋体"/>
                      <w:bCs/>
                      <w:sz w:val="24"/>
                      <w:szCs w:val="24"/>
                      <w:lang w:eastAsia="zh-CN"/>
                    </w:rPr>
                    <w:t>第一次：让步接收并扣罚</w:t>
                  </w:r>
                  <w:r>
                    <w:rPr>
                      <w:rFonts w:hint="eastAsia" w:ascii="宋体" w:hAnsi="宋体"/>
                      <w:bCs/>
                      <w:sz w:val="24"/>
                      <w:szCs w:val="24"/>
                      <w:lang w:val="en-US" w:eastAsia="zh-CN"/>
                    </w:rPr>
                    <w:t>500元；</w:t>
                  </w:r>
                </w:p>
                <w:p>
                  <w:pPr>
                    <w:spacing w:line="520" w:lineRule="exact"/>
                    <w:ind w:firstLine="116" w:firstLineChars="50"/>
                    <w:jc w:val="left"/>
                    <w:rPr>
                      <w:rFonts w:hint="eastAsia" w:ascii="宋体" w:hAnsi="宋体"/>
                      <w:bCs/>
                      <w:sz w:val="24"/>
                      <w:szCs w:val="24"/>
                      <w:lang w:val="en-US" w:eastAsia="zh-CN"/>
                    </w:rPr>
                  </w:pPr>
                  <w:r>
                    <w:rPr>
                      <w:rFonts w:hint="eastAsia" w:ascii="宋体" w:hAnsi="宋体"/>
                      <w:bCs/>
                      <w:sz w:val="24"/>
                      <w:szCs w:val="24"/>
                      <w:lang w:val="en-US" w:eastAsia="zh-CN"/>
                    </w:rPr>
                    <w:t>第二次：</w:t>
                  </w:r>
                  <w:r>
                    <w:rPr>
                      <w:rFonts w:hint="eastAsia" w:ascii="宋体" w:hAnsi="宋体"/>
                      <w:bCs/>
                      <w:sz w:val="24"/>
                      <w:szCs w:val="24"/>
                      <w:lang w:eastAsia="zh-CN"/>
                    </w:rPr>
                    <w:t>让步接收并扣罚</w:t>
                  </w:r>
                  <w:r>
                    <w:rPr>
                      <w:rFonts w:hint="eastAsia" w:ascii="宋体" w:hAnsi="宋体"/>
                      <w:bCs/>
                      <w:sz w:val="24"/>
                      <w:szCs w:val="24"/>
                      <w:lang w:val="en-US" w:eastAsia="zh-CN"/>
                    </w:rPr>
                    <w:t>1000元；</w:t>
                  </w:r>
                </w:p>
                <w:p>
                  <w:pPr>
                    <w:spacing w:line="520" w:lineRule="exact"/>
                    <w:ind w:firstLine="116" w:firstLineChars="50"/>
                    <w:jc w:val="left"/>
                    <w:rPr>
                      <w:rFonts w:hint="default" w:ascii="宋体" w:hAnsi="宋体"/>
                      <w:bCs/>
                      <w:sz w:val="24"/>
                      <w:szCs w:val="24"/>
                      <w:lang w:val="en-US" w:eastAsia="zh-CN"/>
                    </w:rPr>
                  </w:pPr>
                  <w:r>
                    <w:rPr>
                      <w:rFonts w:hint="eastAsia" w:ascii="宋体" w:hAnsi="宋体"/>
                      <w:bCs/>
                      <w:sz w:val="24"/>
                      <w:szCs w:val="24"/>
                      <w:lang w:val="en-US" w:eastAsia="zh-CN"/>
                    </w:rPr>
                    <w:t>第三次：退货并暂停当月及次月供货。</w:t>
                  </w:r>
                </w:p>
              </w:tc>
              <w:tc>
                <w:tcPr>
                  <w:tcW w:w="813" w:type="dxa"/>
                  <w:vAlign w:val="center"/>
                </w:tcPr>
                <w:p>
                  <w:pPr>
                    <w:spacing w:line="52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87" w:type="dxa"/>
                  <w:vAlign w:val="center"/>
                </w:tcPr>
                <w:p>
                  <w:pPr>
                    <w:spacing w:line="520" w:lineRule="exact"/>
                    <w:jc w:val="center"/>
                    <w:rPr>
                      <w:rFonts w:hint="default" w:ascii="宋体" w:hAnsi="宋体"/>
                      <w:bCs/>
                      <w:sz w:val="24"/>
                      <w:szCs w:val="24"/>
                      <w:lang w:val="en-US" w:eastAsia="zh-CN"/>
                    </w:rPr>
                  </w:pPr>
                  <w:r>
                    <w:rPr>
                      <w:rFonts w:hint="eastAsia" w:ascii="宋体" w:hAnsi="宋体"/>
                      <w:bCs/>
                      <w:sz w:val="24"/>
                      <w:szCs w:val="24"/>
                      <w:lang w:val="en-US" w:eastAsia="zh-CN"/>
                    </w:rPr>
                    <w:t>4</w:t>
                  </w:r>
                </w:p>
              </w:tc>
              <w:tc>
                <w:tcPr>
                  <w:tcW w:w="3461" w:type="dxa"/>
                  <w:vAlign w:val="center"/>
                </w:tcPr>
                <w:p>
                  <w:pPr>
                    <w:spacing w:line="520" w:lineRule="exact"/>
                    <w:jc w:val="left"/>
                    <w:rPr>
                      <w:rFonts w:hint="default" w:ascii="宋体" w:hAnsi="宋体"/>
                      <w:bCs/>
                      <w:sz w:val="24"/>
                      <w:szCs w:val="24"/>
                      <w:lang w:val="en-US" w:eastAsia="zh-CN"/>
                    </w:rPr>
                  </w:pPr>
                  <w:r>
                    <w:rPr>
                      <w:rFonts w:hint="eastAsia" w:ascii="宋体" w:hAnsi="宋体"/>
                      <w:bCs/>
                      <w:sz w:val="24"/>
                      <w:szCs w:val="24"/>
                      <w:lang w:eastAsia="zh-CN"/>
                    </w:rPr>
                    <w:t>粳米碎米总量为</w:t>
                  </w:r>
                  <w:r>
                    <w:rPr>
                      <w:rFonts w:hint="eastAsia" w:ascii="宋体" w:hAnsi="宋体"/>
                      <w:bCs/>
                      <w:sz w:val="24"/>
                      <w:szCs w:val="24"/>
                      <w:lang w:val="en-US" w:eastAsia="zh-CN"/>
                    </w:rPr>
                    <w:t>15%-20%（国标上限为20%）</w:t>
                  </w:r>
                </w:p>
              </w:tc>
              <w:tc>
                <w:tcPr>
                  <w:tcW w:w="4536" w:type="dxa"/>
                  <w:vAlign w:val="center"/>
                </w:tcPr>
                <w:p>
                  <w:pPr>
                    <w:spacing w:line="520" w:lineRule="exact"/>
                    <w:ind w:firstLine="116" w:firstLineChars="50"/>
                    <w:jc w:val="left"/>
                    <w:rPr>
                      <w:rFonts w:hint="eastAsia" w:ascii="宋体" w:hAnsi="宋体"/>
                      <w:bCs/>
                      <w:sz w:val="24"/>
                      <w:szCs w:val="24"/>
                      <w:lang w:val="en-US" w:eastAsia="zh-CN"/>
                    </w:rPr>
                  </w:pPr>
                  <w:r>
                    <w:rPr>
                      <w:rFonts w:hint="eastAsia" w:ascii="宋体" w:hAnsi="宋体"/>
                      <w:bCs/>
                      <w:sz w:val="24"/>
                      <w:szCs w:val="24"/>
                      <w:lang w:val="en-US" w:eastAsia="zh-CN"/>
                    </w:rPr>
                    <w:t>让步接收</w:t>
                  </w:r>
                </w:p>
              </w:tc>
              <w:tc>
                <w:tcPr>
                  <w:tcW w:w="813" w:type="dxa"/>
                  <w:vAlign w:val="center"/>
                </w:tcPr>
                <w:p>
                  <w:pPr>
                    <w:spacing w:line="520" w:lineRule="exact"/>
                    <w:jc w:val="center"/>
                    <w:rPr>
                      <w:rFonts w:ascii="宋体" w:hAnsi="宋体"/>
                      <w:bCs/>
                      <w:sz w:val="24"/>
                      <w:szCs w:val="24"/>
                    </w:rPr>
                  </w:pPr>
                </w:p>
              </w:tc>
            </w:tr>
          </w:tbl>
          <w:p>
            <w:pPr>
              <w:tabs>
                <w:tab w:val="left" w:pos="68"/>
              </w:tabs>
              <w:rPr>
                <w:rFonts w:hint="eastAsia"/>
                <w:b/>
                <w:bCs/>
                <w:sz w:val="24"/>
                <w:szCs w:val="24"/>
                <w:lang w:eastAsia="zh-CN"/>
              </w:rPr>
            </w:pPr>
            <w:bookmarkStart w:id="0" w:name="_GoBack"/>
            <w:bookmarkEnd w:id="0"/>
          </w:p>
        </w:tc>
      </w:tr>
    </w:tbl>
    <w:p>
      <w:pPr>
        <w:rPr>
          <w:sz w:val="28"/>
          <w:szCs w:val="28"/>
        </w:rPr>
      </w:pPr>
    </w:p>
    <w:sectPr>
      <w:headerReference r:id="rId3" w:type="default"/>
      <w:pgSz w:w="11906" w:h="16838"/>
      <w:pgMar w:top="1091" w:right="926" w:bottom="623"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F5FB8"/>
    <w:multiLevelType w:val="singleLevel"/>
    <w:tmpl w:val="F24F5F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5E7F17"/>
    <w:rsid w:val="000035A5"/>
    <w:rsid w:val="00007D35"/>
    <w:rsid w:val="00012B4B"/>
    <w:rsid w:val="0002097B"/>
    <w:rsid w:val="00027C11"/>
    <w:rsid w:val="00032DC5"/>
    <w:rsid w:val="00046D89"/>
    <w:rsid w:val="00056899"/>
    <w:rsid w:val="000628A8"/>
    <w:rsid w:val="000674CE"/>
    <w:rsid w:val="00082ACE"/>
    <w:rsid w:val="00083803"/>
    <w:rsid w:val="00090BD3"/>
    <w:rsid w:val="000B29E2"/>
    <w:rsid w:val="000B30A0"/>
    <w:rsid w:val="000D3B9C"/>
    <w:rsid w:val="000D3FDB"/>
    <w:rsid w:val="000D758B"/>
    <w:rsid w:val="000F3ABD"/>
    <w:rsid w:val="000F3D51"/>
    <w:rsid w:val="000F513D"/>
    <w:rsid w:val="000F6C76"/>
    <w:rsid w:val="00101241"/>
    <w:rsid w:val="00112753"/>
    <w:rsid w:val="001329B0"/>
    <w:rsid w:val="001368D9"/>
    <w:rsid w:val="00147C8B"/>
    <w:rsid w:val="001607BE"/>
    <w:rsid w:val="001647A3"/>
    <w:rsid w:val="00171A7A"/>
    <w:rsid w:val="00174816"/>
    <w:rsid w:val="001827EA"/>
    <w:rsid w:val="00185376"/>
    <w:rsid w:val="0019125C"/>
    <w:rsid w:val="00195ED7"/>
    <w:rsid w:val="001B7939"/>
    <w:rsid w:val="001D729F"/>
    <w:rsid w:val="001E320A"/>
    <w:rsid w:val="001F75D7"/>
    <w:rsid w:val="0020732E"/>
    <w:rsid w:val="0023094F"/>
    <w:rsid w:val="002574AD"/>
    <w:rsid w:val="00276A83"/>
    <w:rsid w:val="002936DA"/>
    <w:rsid w:val="00294314"/>
    <w:rsid w:val="00297D45"/>
    <w:rsid w:val="002D1BD9"/>
    <w:rsid w:val="002D65E1"/>
    <w:rsid w:val="002F6263"/>
    <w:rsid w:val="002F683E"/>
    <w:rsid w:val="0033155D"/>
    <w:rsid w:val="00336617"/>
    <w:rsid w:val="00345480"/>
    <w:rsid w:val="003A0970"/>
    <w:rsid w:val="003A0A18"/>
    <w:rsid w:val="003C5865"/>
    <w:rsid w:val="003D755A"/>
    <w:rsid w:val="003E23C7"/>
    <w:rsid w:val="003E6B84"/>
    <w:rsid w:val="003F7536"/>
    <w:rsid w:val="00403DFB"/>
    <w:rsid w:val="0042537A"/>
    <w:rsid w:val="004338C2"/>
    <w:rsid w:val="004418A1"/>
    <w:rsid w:val="00451578"/>
    <w:rsid w:val="00453B5C"/>
    <w:rsid w:val="00454EF8"/>
    <w:rsid w:val="00483A19"/>
    <w:rsid w:val="00486E1C"/>
    <w:rsid w:val="0049299F"/>
    <w:rsid w:val="004B0EB0"/>
    <w:rsid w:val="004C7BFA"/>
    <w:rsid w:val="004D6400"/>
    <w:rsid w:val="004F1B2D"/>
    <w:rsid w:val="005232F8"/>
    <w:rsid w:val="0053320C"/>
    <w:rsid w:val="005347A0"/>
    <w:rsid w:val="0054225E"/>
    <w:rsid w:val="00552933"/>
    <w:rsid w:val="005567D3"/>
    <w:rsid w:val="00556FF8"/>
    <w:rsid w:val="00573081"/>
    <w:rsid w:val="0057616A"/>
    <w:rsid w:val="005825F0"/>
    <w:rsid w:val="00586BDF"/>
    <w:rsid w:val="005A0139"/>
    <w:rsid w:val="005A24C5"/>
    <w:rsid w:val="005D3B09"/>
    <w:rsid w:val="005D4D9A"/>
    <w:rsid w:val="005E7F17"/>
    <w:rsid w:val="005F4677"/>
    <w:rsid w:val="006026DE"/>
    <w:rsid w:val="00631EE3"/>
    <w:rsid w:val="006325CA"/>
    <w:rsid w:val="00640FB2"/>
    <w:rsid w:val="00643D01"/>
    <w:rsid w:val="006571BA"/>
    <w:rsid w:val="006818C9"/>
    <w:rsid w:val="006A05C5"/>
    <w:rsid w:val="006A06CA"/>
    <w:rsid w:val="006A2FF9"/>
    <w:rsid w:val="006B0DF2"/>
    <w:rsid w:val="006B5052"/>
    <w:rsid w:val="006B50C2"/>
    <w:rsid w:val="006C5411"/>
    <w:rsid w:val="006E6BDF"/>
    <w:rsid w:val="006E77BF"/>
    <w:rsid w:val="006F28D5"/>
    <w:rsid w:val="006F43CA"/>
    <w:rsid w:val="006F63C4"/>
    <w:rsid w:val="00714BAD"/>
    <w:rsid w:val="0072493F"/>
    <w:rsid w:val="0073702A"/>
    <w:rsid w:val="007407B5"/>
    <w:rsid w:val="00740B14"/>
    <w:rsid w:val="0074148E"/>
    <w:rsid w:val="00745A38"/>
    <w:rsid w:val="007519C4"/>
    <w:rsid w:val="00751BEE"/>
    <w:rsid w:val="00756B11"/>
    <w:rsid w:val="0076751A"/>
    <w:rsid w:val="00775B5D"/>
    <w:rsid w:val="007854DF"/>
    <w:rsid w:val="007A5B53"/>
    <w:rsid w:val="007B1CC0"/>
    <w:rsid w:val="007C339C"/>
    <w:rsid w:val="007C4422"/>
    <w:rsid w:val="007D1304"/>
    <w:rsid w:val="007D589E"/>
    <w:rsid w:val="007E0850"/>
    <w:rsid w:val="007F43A1"/>
    <w:rsid w:val="00806AF0"/>
    <w:rsid w:val="0080705A"/>
    <w:rsid w:val="00814A36"/>
    <w:rsid w:val="00820B89"/>
    <w:rsid w:val="00836566"/>
    <w:rsid w:val="00842547"/>
    <w:rsid w:val="00865D81"/>
    <w:rsid w:val="00867CDA"/>
    <w:rsid w:val="008750A7"/>
    <w:rsid w:val="008852FB"/>
    <w:rsid w:val="008B4A07"/>
    <w:rsid w:val="008B5B6E"/>
    <w:rsid w:val="008D029F"/>
    <w:rsid w:val="008D6952"/>
    <w:rsid w:val="008E6090"/>
    <w:rsid w:val="008F57DD"/>
    <w:rsid w:val="008F6A58"/>
    <w:rsid w:val="0090241A"/>
    <w:rsid w:val="00911117"/>
    <w:rsid w:val="00915519"/>
    <w:rsid w:val="00923F31"/>
    <w:rsid w:val="00930C1E"/>
    <w:rsid w:val="009372BB"/>
    <w:rsid w:val="009401FA"/>
    <w:rsid w:val="00942808"/>
    <w:rsid w:val="00955498"/>
    <w:rsid w:val="00962B5D"/>
    <w:rsid w:val="009879C8"/>
    <w:rsid w:val="009A4006"/>
    <w:rsid w:val="009A6B72"/>
    <w:rsid w:val="009B0269"/>
    <w:rsid w:val="009B56EE"/>
    <w:rsid w:val="009E615B"/>
    <w:rsid w:val="009F0B31"/>
    <w:rsid w:val="009F2418"/>
    <w:rsid w:val="00A317AE"/>
    <w:rsid w:val="00A404CA"/>
    <w:rsid w:val="00A440D3"/>
    <w:rsid w:val="00A7258A"/>
    <w:rsid w:val="00A84793"/>
    <w:rsid w:val="00A9194E"/>
    <w:rsid w:val="00A9204E"/>
    <w:rsid w:val="00AA15DC"/>
    <w:rsid w:val="00AD4196"/>
    <w:rsid w:val="00B02CD9"/>
    <w:rsid w:val="00B0356B"/>
    <w:rsid w:val="00B0611D"/>
    <w:rsid w:val="00B071C7"/>
    <w:rsid w:val="00B07EF5"/>
    <w:rsid w:val="00B10D91"/>
    <w:rsid w:val="00B15CF6"/>
    <w:rsid w:val="00B17557"/>
    <w:rsid w:val="00B23FE6"/>
    <w:rsid w:val="00B3696A"/>
    <w:rsid w:val="00B4071B"/>
    <w:rsid w:val="00B574EC"/>
    <w:rsid w:val="00B757E0"/>
    <w:rsid w:val="00B83B1F"/>
    <w:rsid w:val="00B94503"/>
    <w:rsid w:val="00B957D7"/>
    <w:rsid w:val="00BC788D"/>
    <w:rsid w:val="00BD26DF"/>
    <w:rsid w:val="00BE0499"/>
    <w:rsid w:val="00BF424D"/>
    <w:rsid w:val="00BF71F3"/>
    <w:rsid w:val="00C214E6"/>
    <w:rsid w:val="00C34ADC"/>
    <w:rsid w:val="00C432FD"/>
    <w:rsid w:val="00C818D3"/>
    <w:rsid w:val="00C82A9A"/>
    <w:rsid w:val="00CA1F89"/>
    <w:rsid w:val="00CA7C45"/>
    <w:rsid w:val="00CA7EB0"/>
    <w:rsid w:val="00CB35D3"/>
    <w:rsid w:val="00CC05D4"/>
    <w:rsid w:val="00CD276A"/>
    <w:rsid w:val="00CE51A7"/>
    <w:rsid w:val="00D10152"/>
    <w:rsid w:val="00D1673B"/>
    <w:rsid w:val="00D5619E"/>
    <w:rsid w:val="00D700BD"/>
    <w:rsid w:val="00D71C34"/>
    <w:rsid w:val="00D768C5"/>
    <w:rsid w:val="00D938AB"/>
    <w:rsid w:val="00DA4D8D"/>
    <w:rsid w:val="00DA7B3A"/>
    <w:rsid w:val="00DB07AF"/>
    <w:rsid w:val="00DC57AB"/>
    <w:rsid w:val="00DD010E"/>
    <w:rsid w:val="00DD5237"/>
    <w:rsid w:val="00DF1C68"/>
    <w:rsid w:val="00E22A6C"/>
    <w:rsid w:val="00E40E1B"/>
    <w:rsid w:val="00E640B8"/>
    <w:rsid w:val="00E74A1E"/>
    <w:rsid w:val="00E87840"/>
    <w:rsid w:val="00EA0180"/>
    <w:rsid w:val="00EA68D8"/>
    <w:rsid w:val="00EE2159"/>
    <w:rsid w:val="00EE3855"/>
    <w:rsid w:val="00EE7F0A"/>
    <w:rsid w:val="00EF6E10"/>
    <w:rsid w:val="00F14FDB"/>
    <w:rsid w:val="00F20056"/>
    <w:rsid w:val="00F256E7"/>
    <w:rsid w:val="00F3347A"/>
    <w:rsid w:val="00F36C8D"/>
    <w:rsid w:val="00F44265"/>
    <w:rsid w:val="00F527BD"/>
    <w:rsid w:val="00F54555"/>
    <w:rsid w:val="00F560F8"/>
    <w:rsid w:val="00F80F86"/>
    <w:rsid w:val="00F917BB"/>
    <w:rsid w:val="00FA5CDA"/>
    <w:rsid w:val="00FB72A8"/>
    <w:rsid w:val="00FC19CF"/>
    <w:rsid w:val="00FD507F"/>
    <w:rsid w:val="0CF57B2C"/>
    <w:rsid w:val="1CD41DA1"/>
    <w:rsid w:val="1F7E7DEF"/>
    <w:rsid w:val="283830DC"/>
    <w:rsid w:val="29EE6148"/>
    <w:rsid w:val="34341EBC"/>
    <w:rsid w:val="489D6C6D"/>
    <w:rsid w:val="51D602F1"/>
    <w:rsid w:val="5425434E"/>
    <w:rsid w:val="553E6575"/>
    <w:rsid w:val="69DD52B6"/>
    <w:rsid w:val="6FDF70C2"/>
    <w:rsid w:val="768D4005"/>
    <w:rsid w:val="76F27121"/>
    <w:rsid w:val="7DC72368"/>
    <w:rsid w:val="7DCE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4"/>
      <w:sz w:val="18"/>
      <w:szCs w:val="18"/>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style>
  <w:style w:type="paragraph" w:styleId="3">
    <w:name w:val="header"/>
    <w:basedOn w:val="1"/>
    <w:link w:val="7"/>
    <w:qFormat/>
    <w:uiPriority w:val="0"/>
    <w:pPr>
      <w:pBdr>
        <w:bottom w:val="single" w:color="auto" w:sz="6" w:space="1"/>
      </w:pBdr>
      <w:tabs>
        <w:tab w:val="center" w:pos="4153"/>
        <w:tab w:val="right" w:pos="8306"/>
      </w:tabs>
      <w:snapToGrid w:val="0"/>
      <w:jc w:val="center"/>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spacing w:val="-4"/>
      <w:sz w:val="18"/>
      <w:szCs w:val="18"/>
    </w:rPr>
  </w:style>
  <w:style w:type="character" w:customStyle="1" w:styleId="8">
    <w:name w:val="页脚 Char"/>
    <w:basedOn w:val="6"/>
    <w:link w:val="2"/>
    <w:qFormat/>
    <w:uiPriority w:val="0"/>
    <w:rPr>
      <w:spacing w:val="-4"/>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54"/>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05237-9C6C-4C9B-AF67-BA7B35F4A0CA}">
  <ds:schemaRefs/>
</ds:datastoreItem>
</file>

<file path=docProps/app.xml><?xml version="1.0" encoding="utf-8"?>
<Properties xmlns="http://schemas.openxmlformats.org/officeDocument/2006/extended-properties" xmlns:vt="http://schemas.openxmlformats.org/officeDocument/2006/docPropsVTypes">
  <Template>Normal</Template>
  <Company>hs</Company>
  <Pages>3</Pages>
  <Words>441</Words>
  <Characters>2517</Characters>
  <Lines>20</Lines>
  <Paragraphs>5</Paragraphs>
  <TotalTime>27</TotalTime>
  <ScaleCrop>false</ScaleCrop>
  <LinksUpToDate>false</LinksUpToDate>
  <CharactersWithSpaces>2953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2020-04-22T03:11:00Z</dcterms:created>
  <dc:creator>wzx</dc:creator>
  <cp:lastModifiedBy>Frank</cp:lastModifiedBy>
  <cp:lastPrinted>2019-05-14T08:32:00Z</cp:lastPrinted>
  <dcterms:modified xsi:type="dcterms:W3CDTF">2022-01-25T02:18:24Z</dcterms:modified>
  <dc:title>恒顺调味食品有限公司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35C1AD5AB7FB4CDBBFF32BD630007361</vt:lpwstr>
  </property>
</Properties>
</file>